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طاهر
</w:t>
      </w:r>
    </w:p>
    <w:p>
      <w:pPr>
        <w:jc w:val="start"/>
        <w:bidi/>
      </w:pPr>
      <w:r>
        <w:rPr>
          <w:rFonts w:ascii="arial" w:hAnsi="arial" w:eastAsia="arial" w:cs="arial"/>
          <w:sz w:val="28"/>
          <w:szCs w:val="28"/>
          <w:b w:val="1"/>
          <w:bCs w:val="1"/>
          <w:rtl/>
        </w:rPr>
        <w:t xml:space="preserve">ابن طاهر
</w:t>
      </w:r>
    </w:p>
    <w:p>
      <w:pPr/>
      <w:r>
        <w:rPr/>
        <w:t xml:space="preserve">ابن طاهر  أحمد بن اسحاق بن زيد، أبو بكر ابن طاهر القيسي، من قيس عيلان: صاحب مرسية بالأندلس. استقام له الأمر فيها وأحبه جندها وكثرت أمواله حتى صار نصف البلد ضيعة له. وكان مستقلا في إمرته عن قرطبة. عاش نحو تسعين سنة وفلج في أواخر أيامه. </w:t>
      </w:r>
    </w:p>
    <w:p>
      <w:pPr>
        <w:jc w:val="start"/>
        <w:bidi/>
      </w:pPr>
      <w:r>
        <w:rPr>
          <w:sz w:val="24"/>
          <w:szCs w:val="24"/>
          <w:b w:val="1"/>
          <w:bCs w:val="1"/>
          <w:rtl/>
        </w:rPr>
        <w:t xml:space="preserve">
الأعلام،(دار العلم للملايين - بيروت،2002،ط 15،ج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2026-09-16T14:00:41+03:00</dcterms:created>
  <dcterms:modified xsi:type="dcterms:W3CDTF">2026-09-16T14:00:41+03:00</dcterms:modified>
</cp:coreProperties>
</file>

<file path=docProps/custom.xml><?xml version="1.0" encoding="utf-8"?>
<Properties xmlns="http://schemas.openxmlformats.org/officeDocument/2006/custom-properties" xmlns:vt="http://schemas.openxmlformats.org/officeDocument/2006/docPropsVTypes"/>
</file>