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الجوخدار
</w:t>
      </w:r>
    </w:p>
    <w:p>
      <w:pPr>
        <w:jc w:val="start"/>
        <w:bidi/>
      </w:pPr>
      <w:r>
        <w:rPr>
          <w:rFonts w:ascii="arial" w:hAnsi="arial" w:eastAsia="arial" w:cs="arial"/>
          <w:sz w:val="28"/>
          <w:szCs w:val="28"/>
          <w:b w:val="1"/>
          <w:bCs w:val="1"/>
          <w:rtl/>
        </w:rPr>
        <w:t xml:space="preserve">الجوخدار
</w:t>
      </w:r>
    </w:p>
    <w:p>
      <w:pPr/>
      <w:r>
        <w:rPr/>
        <w:t xml:space="preserve">الجوخدار  سليمان بن محمد بن سليمان الجوخدار: عالم بالقانون والعلوم الإسلامية. دمشقي المولد والوفاة قرأ على مشايخها وانتخب نائبا عنها في مجلس ’’المبعوثان’’ العثماني (1908) ثم كان مفتيا عاما بها فقاضيا للمدينة المنورة، فمدرسا للقانون في معهد الحقوق بدمشق. وتقلد وزارة العدل (1933 - 1934) وعمل محاميا. وصنف كتاب (الحقوق المدنية - ط) من دروسه، وكتابا في (أحكام الأراضي - ط). </w:t>
      </w:r>
    </w:p>
    <w:p>
      <w:pPr>
        <w:jc w:val="start"/>
        <w:bidi/>
      </w:pPr>
      <w:r>
        <w:rPr>
          <w:sz w:val="24"/>
          <w:szCs w:val="24"/>
          <w:b w:val="1"/>
          <w:bCs w:val="1"/>
          <w:rtl/>
        </w:rPr>
        <w:t xml:space="preserve">
الأعلام،(دار العلم للملايين - بيروت،2002،ط 15،ج 3،ص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2026-09-25T20:10:58+03:00</dcterms:created>
  <dcterms:modified xsi:type="dcterms:W3CDTF">2026-09-25T20:10:58+03:00</dcterms:modified>
</cp:coreProperties>
</file>

<file path=docProps/custom.xml><?xml version="1.0" encoding="utf-8"?>
<Properties xmlns="http://schemas.openxmlformats.org/officeDocument/2006/custom-properties" xmlns:vt="http://schemas.openxmlformats.org/officeDocument/2006/docPropsVTypes"/>
</file>