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الحرائري
</w:t>
      </w:r>
    </w:p>
    <w:p>
      <w:pPr>
        <w:jc w:val="start"/>
        <w:bidi/>
      </w:pPr>
      <w:r>
        <w:rPr>
          <w:rFonts w:ascii="arial" w:hAnsi="arial" w:eastAsia="arial" w:cs="arial"/>
          <w:sz w:val="28"/>
          <w:szCs w:val="28"/>
          <w:b w:val="1"/>
          <w:bCs w:val="1"/>
          <w:rtl/>
        </w:rPr>
        <w:t xml:space="preserve">الحرائري
</w:t>
      </w:r>
    </w:p>
    <w:p>
      <w:pPr>
        <w:jc w:val="both"/>
      </w:pPr>
      <w:r>
        <w:rPr/>
        <w:t xml:space="preserve">الحرائري سليمان بن علي الحرائري الحسني: كاتب، من أفاضل تونس. ولد فيها وأتقن الفرنسية، واضطلع في علوم الطب والطبيعيات والرياضيات. وولاه باي تونس رياسة الكتاب في مملكته سنة 1840 م. ثم رحل إلى باريس فجعل أستاذا للعربية في مدرسة الألسن الشرقية، وتولى إنشاء جريدة (برجيس باريس) وكان يصدرها رشيد الدحداح. وصنف رسالة في (حوداث الجو - ط) وكتاب (عرض البضائع العام - ط) وصف به أحد معارض باريس، وترجم كثيرا عن الفرنسية.</w:t>
      </w:r>
    </w:p>
    <w:p>
      <w:pPr>
        <w:jc w:val="start"/>
        <w:bidi/>
      </w:pPr>
      <w:r>
        <w:rPr>
          <w:sz w:val="24"/>
          <w:szCs w:val="24"/>
          <w:b w:val="1"/>
          <w:bCs w:val="1"/>
          <w:rtl/>
        </w:rPr>
        <w:t xml:space="preserve">
الأعلام،(دار العلم للملايين - بيروت،2002،ط 15،ج 3،ص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الحرائري
</w:t>
      </w:r>
    </w:p>
    <w:p>
      <w:pPr/>
      <w:r>
        <w:rPr/>
        <w:t xml:space="preserve">الحرائري  سليمان بن علي الحرائري التونسي، أبو الربيع.</w:t>
      </w:r>
    </w:p>
    <w:p/>
    <w:p>
      <w:pPr/>
      <w:r>
        <w:rPr/>
        <w:t xml:space="preserve">أصله من أسرة قديمة قدمت من البلاد الفارسية، واستقرت بتونس، تلقى بتونس العلوم الدينية واللغوية، ثم اتقن اللغة الفرنسية، هو أمر يكاد يكون معدوما بين المتعلمين في ذلك العصر، واكب على مطالعة العلوم الرياضية، والطبيعيات والطب.</w:t>
      </w:r>
    </w:p>
    <w:p/>
    <w:p>
      <w:pPr/>
      <w:r>
        <w:rPr/>
        <w:t xml:space="preserve">تولى تدريس الرياضيات وعمره 15 سنة مما يدل على عدم انتشارها بين المتعلمين في عصره وولاه الأمير مصطفى باي سنة 1255/ 1840 رئاسة الكتابة لديوانه، وباشر خطة العدالة والترجمة بالقنصلية الفرنسية، ودرس العربية بمدرسة القديس لويس الثانوية التي أسسها القس فرانسوا بورقاد Francois Bourgade (ت 1866) الذي استقر بتونس، وخدم كنيسة القديس لويس، ولما انتقل الأب بورقاد إلى باريس، انتقل معه إلى هناك، فعين أستاذ اللغة العربية بمدرسة اللغات الشرقية، وأسس جريدة «عقاب باريس» وتولى التحرير في جريدة «برجيس باريس» التي أنشأها الكونت الشيخ رشيد الدحداح اللبناني، ونشر فيها قسما من «سيرة عنترة» و «قلائد العقيان» للفتح بن خاقان ثم طبعهما على حدة، ومما نشره بتونس كتاب مقامات الشيخ أحمد بن محمد الشهير بابن المعظم أحد أدباء القرن السابع/ 13 م، وعرب بعض الكتب العصرية.</w:t>
      </w:r>
    </w:p>
    <w:p/>
    <w:p>
      <w:pPr/>
      <w:r>
        <w:rPr/>
        <w:t xml:space="preserve">مؤلفاته وترجماته:</w:t>
      </w:r>
    </w:p>
    <w:p/>
    <w:p>
      <w:pPr/>
      <w:r>
        <w:rPr/>
        <w:t xml:space="preserve">1) ترجم كتاب الأصول النحوية للغوي الفرنسي لومون Lhomond.</w:t>
      </w:r>
    </w:p>
    <w:p/>
    <w:p>
      <w:pPr/>
      <w:r>
        <w:rPr/>
        <w:t xml:space="preserve">2) رسالة في حوادث الجو، لخصها من الكتب الفرنسية، وطبعها بباريس سنة 1862 وكان وضعها دليلا على سعة اللسان العربي، وكفاية المعارف العصرية، ونهج بعد ذلك المعربون نهجه لا سيما المرسلون الامريكان.</w:t>
      </w:r>
    </w:p>
    <w:p/>
    <w:p>
      <w:pPr/>
      <w:r>
        <w:rPr/>
        <w:t xml:space="preserve">3) عرض البضائع العام، وصف به معرض باريس سنة 1867.</w:t>
      </w:r>
    </w:p>
    <w:p/>
    <w:p>
      <w:pPr/>
      <w:r>
        <w:rPr/>
        <w:t xml:space="preserve">4) القول المحقق في تحريم البن المحرق.</w:t>
      </w:r>
    </w:p>
    <w:p/>
    <w:p>
      <w:pPr/>
      <w:r>
        <w:rPr/>
        <w:t xml:space="preserve">كنت مرة أتذاكر في شأنه مع صديق أديب باحث، فوصفه لي بالتحديد، وأخرج مغتبطا ما كتبه عنه، ومن دلائل تجديده عنده اباحته لشرب الخمر في البلاد الباردة، فقلت له: يا سبحان الله أهذا تجديد أم تبديد؟</w:t>
      </w:r>
    </w:p>
    <w:p/>
    <w:p>
      <w:pPr/>
      <w:r>
        <w:rPr/>
        <w:t xml:space="preserve">المراجع:</w:t>
      </w:r>
    </w:p>
    <w:p/>
    <w:p>
      <w:pPr/>
      <w:r>
        <w:rPr/>
        <w:t xml:space="preserve">- الآداب العربية في القرن التاسع عشر للأب لويس شيخو (بيروت 1924) 1/ 103 - 104 (ط 2/)</w:t>
      </w:r>
    </w:p>
    <w:p/>
    <w:p>
      <w:pPr/>
      <w:r>
        <w:rPr/>
        <w:t xml:space="preserve">- الاعلام 3/ 194.</w:t>
      </w:r>
    </w:p>
    <w:p/>
    <w:p>
      <w:pPr/>
      <w:r>
        <w:rPr/>
        <w:t xml:space="preserve">- تاريخ آداب اللغة العربية لجرجي زيدان (ط جديدة، مراجعة وتعليق د. شوقي ضيف) 4/ 54.</w:t>
      </w:r>
    </w:p>
    <w:p/>
    <w:p>
      <w:pPr/>
      <w:r>
        <w:rPr/>
        <w:t xml:space="preserve">- تاريخ الصحافة العربية لفيليب دي طرازي 1/ 119.</w:t>
      </w:r>
    </w:p>
    <w:p/>
    <w:p>
      <w:pPr/>
      <w:r>
        <w:rPr/>
        <w:t xml:space="preserve">- معجم المطبوعات 746 - 747.</w:t>
      </w:r>
    </w:p>
    <w:p/>
    <w:p>
      <w:pPr/>
      <w:r>
        <w:rPr/>
        <w:t xml:space="preserve">- معجم المؤلفين 6/ 233.</w:t>
      </w:r>
    </w:p>
    <w:p>
      <w:pPr>
        <w:jc w:val="start"/>
        <w:bidi/>
      </w:pPr>
      <w:r>
        <w:rPr>
          <w:sz w:val="24"/>
          <w:szCs w:val="24"/>
          <w:b w:val="1"/>
          <w:bCs w:val="1"/>
          <w:rtl/>
        </w:rPr>
        <w:t xml:space="preserve">
تراجم المؤلفين التونسيين،(دار الغرب الإسلامي، بيروت - لبنان،1994،ط 2،ج 2،ص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2026-09-25T19:17:10+03:00</dcterms:created>
  <dcterms:modified xsi:type="dcterms:W3CDTF">2026-09-25T19:17:10+03:00</dcterms:modified>
</cp:coreProperties>
</file>

<file path=docProps/custom.xml><?xml version="1.0" encoding="utf-8"?>
<Properties xmlns="http://schemas.openxmlformats.org/officeDocument/2006/custom-properties" xmlns:vt="http://schemas.openxmlformats.org/officeDocument/2006/docPropsVTypes"/>
</file>