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الجرمي
</w:t>
      </w:r>
    </w:p>
    <w:p>
      <w:pPr/>
      <w:r>
        <w:rPr/>
        <w:t xml:space="preserve">الربيع الجرمي قال ابن حبان: له صحبة. وروى الطبراني والباوردي من طريق مسلم بن عبد الرحمن، عن سوادة بن الربيع، قال: انطلقت أنا وأبي إلى النبي صلى الله عليه وآله وسلم فأمر لنا بذودين... الحديث.</w:t>
      </w:r>
    </w:p>
    <w:p/>
    <w:p>
      <w:pPr/>
      <w:r>
        <w:rPr/>
        <w:t xml:space="preserve">قال أبو نعيم: رواه جماعة عن مسلم بن عبد الرحمن فلم يقل أحد منهم مع أبي إلا سلمة بن رجاء في هذه الرواية. ووقع عند البغوي من وجه آخر: أتيت بأمي فأمر لها، فليحرر.</w:t>
      </w:r>
    </w:p>
    <w:p/>
    <w:p>
      <w:pPr/>
      <w:r>
        <w:rPr/>
        <w:t xml:space="preserve">ذكر من اسمه ربيعة بزيادة هاء في آخره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الجرمي
</w:t>
      </w:r>
    </w:p>
    <w:p>
      <w:pPr/>
      <w:r>
        <w:rPr/>
        <w:t xml:space="preserve">الربيع الجرمي </w:t>
      </w:r>
    </w:p>
    <w:p/>
    <w:p>
      <w:pPr/>
      <w:r>
        <w:rPr/>
        <w:t xml:space="preserve">والد سوادة بن الربيع،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2026-07-27T23:06:00+03:00</dcterms:created>
  <dcterms:modified xsi:type="dcterms:W3CDTF">2026-07-27T23:06:00+03:00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