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العمري
</w:t>
      </w:r>
    </w:p>
    <w:p>
      <w:pPr/>
      <w:r>
        <w:rPr/>
        <w:t xml:space="preserve">العمري  سليمان بن عبد الرحمن بن محمد ابن عمر، العمري: قاض. مولده في عنيزة (بالقصيم) تعلم بها وبالرياض وتولى القضاء بالمدينة (1345) ونقل إلى الأحساء (56) واستعفى. وتوفي بالأحساء. له (رسالة في التوسل - ط) و (رسالة في النهي عن التفرق - ط) صغيرتان.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2026-09-25T19:16:16+03:00</dcterms:created>
  <dcterms:modified xsi:type="dcterms:W3CDTF">2026-09-25T19:16:16+03:00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