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الأكراشي
</w:t>
      </w:r>
    </w:p>
    <w:p>
      <w:pPr>
        <w:jc w:val="start"/>
        <w:bidi/>
      </w:pPr>
      <w:r>
        <w:rPr>
          <w:rFonts w:ascii="arial" w:hAnsi="arial" w:eastAsia="arial" w:cs="arial"/>
          <w:sz w:val="28"/>
          <w:szCs w:val="28"/>
          <w:b w:val="1"/>
          <w:bCs w:val="1"/>
          <w:rtl/>
        </w:rPr>
        <w:t xml:space="preserve">الأكراشي
</w:t>
      </w:r>
    </w:p>
    <w:p>
      <w:pPr/>
      <w:r>
        <w:rPr/>
        <w:t xml:space="preserve">الأكراشي  سليمان بن طه بن العباس، الحريثي الاكراشي: مقرئ مصري، من فضلاء الشافعية. نسبته إلى (أكراش) من قرى الدهلقية بمصر. تعلم في القاهرة، وتولى مشيخة القراء بمقام السيدة نفيسة إلى ان توفي. من كتبه (حظيرة الائتناس في مسلسلات سليمان ابن طه بن عباس) و (شرح ديباجة ام البراهين) للسنوسي. </w:t>
      </w:r>
    </w:p>
    <w:p>
      <w:pPr>
        <w:jc w:val="start"/>
        <w:bidi/>
      </w:pPr>
      <w:r>
        <w:rPr>
          <w:sz w:val="24"/>
          <w:szCs w:val="24"/>
          <w:b w:val="1"/>
          <w:bCs w:val="1"/>
          <w:rtl/>
        </w:rPr>
        <w:t xml:space="preserve">
الأعلام،(دار العلم للملايين - بيروت،2002،ط 15،ج 3،ص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2026-09-25T19:17:26+03:00</dcterms:created>
  <dcterms:modified xsi:type="dcterms:W3CDTF">2026-09-25T19:17:26+03:00</dcterms:modified>
</cp:coreProperties>
</file>

<file path=docProps/custom.xml><?xml version="1.0" encoding="utf-8"?>
<Properties xmlns="http://schemas.openxmlformats.org/officeDocument/2006/custom-properties" xmlns:vt="http://schemas.openxmlformats.org/officeDocument/2006/docPropsVTypes"/>
</file>