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أبي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أبي الحر
</w:t>
      </w:r>
    </w:p>
    <w:p>
      <w:pPr/>
      <w:r>
        <w:rPr/>
        <w:t xml:space="preserve">حصين بن أبي الحر كان من عمال خالد بن الوليد في بعض نواحي الحيرة زمن الفتوح في خلافة أبي بكر.</w:t>
      </w:r>
    </w:p>
    <w:p/>
    <w:p>
      <w:pPr/>
      <w:r>
        <w:rPr/>
        <w:t xml:space="preserve">ذكره سيف والطبري، وقال ابن سعد: كان الحصين بن أبي الحر عاملا لعمر بن الخطاب على ميسان، وعاش إلى زمن الحجاج.</w:t>
      </w:r>
    </w:p>
    <w:p/>
    <w:p>
      <w:pPr/>
      <w:r>
        <w:rPr/>
        <w:t xml:space="preserve">قلت: وقد تقدم غير مرة أنهم كانوا لا يؤمرون إلا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2026-07-29T12:45:42+03:00</dcterms:created>
  <dcterms:modified xsi:type="dcterms:W3CDTF">2026-07-29T12:45:42+03:00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