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الأرغياني
</w:t>
      </w:r>
    </w:p>
    <w:p>
      <w:pPr>
        <w:jc w:val="start"/>
        <w:bidi/>
      </w:pPr>
      <w:r>
        <w:rPr>
          <w:rFonts w:ascii="arial" w:hAnsi="arial" w:eastAsia="arial" w:cs="arial"/>
          <w:sz w:val="28"/>
          <w:szCs w:val="28"/>
          <w:b w:val="1"/>
          <w:bCs w:val="1"/>
          <w:rtl/>
        </w:rPr>
        <w:t xml:space="preserve">الأرغياني
</w:t>
      </w:r>
    </w:p>
    <w:p>
      <w:pPr/>
      <w:r>
        <w:rPr/>
        <w:t xml:space="preserve">الأرغياني  سلمان بن ناصر بن عمران الأنصاري النيسابوري الأرغياني، أبو القاسم: من الأئمة في علم الكلام والتفسير. مولده ووفاته في نيسابور، ونسبته إلى ’’أرغيان’’ من نواحيها. كان تلميذا لإمام الحرمين. من بيت صلاح وتصوف وزهد. صنف كتاب ’’الغنية’’ في فقه الشافعية، ’’شرح الإرشاد لإمام الحرمين وضعف بصره وسمعه في آخر عمره. وقيل: وفاته سنة 511هـ. </w:t>
      </w:r>
    </w:p>
    <w:p>
      <w:pPr>
        <w:jc w:val="start"/>
        <w:bidi/>
      </w:pPr>
      <w:r>
        <w:rPr>
          <w:sz w:val="24"/>
          <w:szCs w:val="24"/>
          <w:b w:val="1"/>
          <w:bCs w:val="1"/>
          <w:rtl/>
        </w:rPr>
        <w:t xml:space="preserve">
الأعلام،(دار العلم للملايين - بيروت،2002،ط 15،ج 3،ص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2026-09-25T16:20:23+03:00</dcterms:created>
  <dcterms:modified xsi:type="dcterms:W3CDTF">2026-09-25T16:20:23+03:00</dcterms:modified>
</cp:coreProperties>
</file>

<file path=docProps/custom.xml><?xml version="1.0" encoding="utf-8"?>
<Properties xmlns="http://schemas.openxmlformats.org/officeDocument/2006/custom-properties" xmlns:vt="http://schemas.openxmlformats.org/officeDocument/2006/docPropsVTypes"/>
</file>