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الجبوري
</w:t>
      </w:r>
    </w:p>
    <w:p>
      <w:pPr>
        <w:jc w:val="start"/>
        <w:bidi/>
      </w:pPr>
      <w:r>
        <w:rPr>
          <w:rFonts w:ascii="arial" w:hAnsi="arial" w:eastAsia="arial" w:cs="arial"/>
          <w:sz w:val="28"/>
          <w:szCs w:val="28"/>
          <w:b w:val="1"/>
          <w:bCs w:val="1"/>
          <w:rtl/>
        </w:rPr>
        <w:t xml:space="preserve">سلطان الجبوري
</w:t>
      </w:r>
    </w:p>
    <w:p>
      <w:pPr/>
      <w:r>
        <w:rPr/>
        <w:t xml:space="preserve">سلطان الجبوري  سلطان بن ناصر بن أحمد الجبوري: من أفاضل بغداد، نسبته إلى الجبور وهي قبيلة كبيرة تنزل على نهر الخابور (غربي عانة) ولد ونشأ على الخابور ورحل إلى بغداد والحجاز ودمشق. وتوفي في طريق الحج العراقي. له شرحان، أحدهما في ’’القراآت السبع’’ سماه ’’القول المبين - خ) في الرياض (الرقم 2488) والثاني في (النحو).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2026-09-25T15:19:43+03:00</dcterms:created>
  <dcterms:modified xsi:type="dcterms:W3CDTF">2026-09-25T15:19:43+03:00</dcterms:modified>
</cp:coreProperties>
</file>

<file path=docProps/custom.xml><?xml version="1.0" encoding="utf-8"?>
<Properties xmlns="http://schemas.openxmlformats.org/officeDocument/2006/custom-properties" xmlns:vt="http://schemas.openxmlformats.org/officeDocument/2006/docPropsVTypes"/>
</file>