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الكفرطابي
</w:t>
      </w:r>
    </w:p>
    <w:p>
      <w:pPr>
        <w:jc w:val="start"/>
        <w:bidi/>
      </w:pPr>
      <w:r>
        <w:rPr>
          <w:rFonts w:ascii="arial" w:hAnsi="arial" w:eastAsia="arial" w:cs="arial"/>
          <w:sz w:val="28"/>
          <w:szCs w:val="28"/>
          <w:b w:val="1"/>
          <w:bCs w:val="1"/>
          <w:rtl/>
        </w:rPr>
        <w:t xml:space="preserve">الكفرطابي
</w:t>
      </w:r>
    </w:p>
    <w:p>
      <w:pPr/>
      <w:r>
        <w:rPr/>
        <w:t xml:space="preserve">الكفرطابي  سلامة بن غياض بن أحمد أبو الخير، الكفرطابي: عالم بالعربية أبو مصر وبغداد وإيران. ومات بحلب. نسبته إلى ’’كفرطاب’’ بين المعرة وحلب. من كتبه ’’التذكرة’’ في النحو عشر مجلدات، و (ما تلحن فيه العامة’’ ورسالة في ’’فصل العربية والحض على تعليمها’’ رآها القفطي بخطه. </w:t>
      </w:r>
    </w:p>
    <w:p>
      <w:pPr>
        <w:jc w:val="start"/>
        <w:bidi/>
      </w:pPr>
      <w:r>
        <w:rPr>
          <w:sz w:val="24"/>
          <w:szCs w:val="24"/>
          <w:b w:val="1"/>
          <w:bCs w:val="1"/>
          <w:rtl/>
        </w:rPr>
        <w:t xml:space="preserve">
الأعلام،(دار العلم للملايين - بيروت،2002،ط 15،ج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غياض بن أحمد أبو الخير الكفرطابي النحوي
</w:t>
      </w:r>
    </w:p>
    <w:p>
      <w:pPr/>
      <w:r>
        <w:rPr/>
        <w:t xml:space="preserve">سلامة بن غياض بن أحمد أبو الخير الكفرطابي النحوي: كان عالما حاذقا بصيرا بعلوم الأدب، صحيح الكتب جيد الحفظ، ذكره صاحبنا ابن النجار في «تاريخه» فقال: قدم بغداد سنة ست وعشرين وخمسمائة، وكتب عنه أبو محمد ابن الخشاب، وقرأ الأدب بمصر على أبي القاسم علي بن جعفر بن القطاع السعدي المصري. وله مصنفات في النحو منها التذكرة عشر مجلدات. وكتاب في النحو لطيف. وكتاب ما تلحن فيه العامة في زمانه. والرسالة الأدبية في الحض على تعليم العربية. مات سنة ثلاث وثلاثين وخمسمائة ومن شعره:</w:t>
      </w:r>
    </w:p>
    <w:p/>
    <w:p>
      <w:pPr>
        <w:jc w:val="center"/>
      </w:pPr>
      <w:r>
        <w:rPr>
          <w:color w:val="ff0000"/>
        </w:rPr>
        <w:t xml:space="preserve">اقنع لنفسك فالقناعة ملبس</w:t>
      </w:r>
      <w:r>
        <w:rPr>
          <w:color w:val="ff0000"/>
        </w:rPr>
        <w:t xml:space="preserve">      </w:t>
      </w:r>
      <w:r>
        <w:rPr>
          <w:color w:val="ff0000"/>
        </w:rPr>
        <w:t xml:space="preserve">لا يطمع الاشرار في تخريقه</w:t>
      </w:r>
    </w:p>
    <w:p/>
    <w:p>
      <w:pPr>
        <w:jc w:val="center"/>
      </w:pPr>
      <w:r>
        <w:rPr>
          <w:color w:val="ff0000"/>
        </w:rPr>
        <w:t xml:space="preserve">فلرب مغرور غدا تغريقه</w:t>
      </w:r>
      <w:r>
        <w:rPr>
          <w:color w:val="ff0000"/>
        </w:rPr>
        <w:t xml:space="preserve">      </w:t>
      </w:r>
      <w:r>
        <w:rPr>
          <w:color w:val="ff0000"/>
        </w:rPr>
        <w:t xml:space="preserve">في حرصه سببا إلى تغريقه</w:t>
      </w:r>
    </w:p>
    <w:p/>
    <w:p>
      <w:pPr/>
      <w:r>
        <w:rPr/>
        <w:t xml:space="preserve">قرأت بخط الشيخ أبي محمد ابن الخشاب: حكى لي سلامة بن غياض الكفرطابي عفا الله عنا وعنه، وكان ممن ينسب إلى الصناعة النحوية أنه سأل صبية من العرب، وقد احتاج إلى خيط يخيط به شيئا فقال لها: أعطني خويطا، فجاءته بغصن صغير من شجرة. فقال: ما هذا؟ فقالت: ما طلبت. فقال: إنما أردت خيطا.</w:t>
      </w:r>
    </w:p>
    <w:p/>
    <w:p>
      <w:pPr/>
      <w:r>
        <w:rPr/>
        <w:t xml:space="preserve">قالت: فهلا قلت خييطا؟ وصدقت: الخويط تصغير خوط، وهو الغصن، والخييط تصغير الخيط.</w:t>
      </w:r>
    </w:p>
    <w:p>
      <w:pPr>
        <w:jc w:val="start"/>
        <w:bidi/>
      </w:pPr>
      <w:r>
        <w:rPr>
          <w:sz w:val="24"/>
          <w:szCs w:val="24"/>
          <w:b w:val="1"/>
          <w:bCs w:val="1"/>
          <w:rtl/>
        </w:rPr>
        <w:t xml:space="preserve">
معجم الأدباء / إرشاد الأريب إلى معرفة الأديب،(دار الغرب الإسلامي - بيروت،1993،ط 0،ج 3،ص 1380)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غياض
</w:t>
      </w:r>
    </w:p>
    <w:p>
      <w:pPr/>
      <w:r>
        <w:rPr/>
        <w:t xml:space="preserve">سلامة بن غياض </w:t>
      </w:r>
    </w:p>
    <w:p/>
    <w:p>
      <w:pPr/>
      <w:r>
        <w:rPr/>
        <w:t xml:space="preserve">بالغين والضاد المعجمتين.</w:t>
      </w:r>
    </w:p>
    <w:p/>
    <w:p>
      <w:pPr/>
      <w:r>
        <w:rPr/>
        <w:t xml:space="preserve">من تلاميذ ابن القطاع له مصنفات مفيدة في النحو منها: ’’التذكرة’’ أربع مجلدات: مسائل نحوية وأبيات شعر تكلم على إعرابها ومعانيها، كالتذكرة</w:t>
      </w:r>
    </w:p>
    <w:p/>
    <w:p>
      <w:pPr/>
      <w:r>
        <w:rPr/>
        <w:t xml:space="preserve">لأبي علي و’’كتاب في لحن العامة في زمانة’’ و’’رسالة في الحث على تعلم العربية’’ طاف بلاد العجم كلها، واستوطن حلب، ومات بها سنة 534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غياض بن أحمد الكفرطابي أبو الخير النحوي 
</w:t>
      </w:r>
    </w:p>
    <w:p>
      <w:pPr/>
      <w:r>
        <w:rPr/>
        <w:t xml:space="preserve">سلامة بن غيّاض بن أحمد الكفرطابيّ، أبو الخير النّحويّ. </w:t>
      </w:r>
    </w:p>
    <w:p/>
    <w:p>
      <w:pPr/>
      <w:r>
        <w:rPr/>
        <w:t xml:space="preserve">كان أديبا مليح الخطّ، صحيح الضّبط، رأيت بخطّه كثيرا من كتب الأدب. ومن تصانيفه: كتاب التّذكرة، وكتاب في النّحو لطيف، وكتاب ما يلحن فيه عامة زماننا، وكتاب الرسالة الأدبية في الحضّ على تعلّم العربيّة.</w:t>
      </w:r>
    </w:p>
    <w:p/>
    <w:p>
      <w:pPr/>
      <w:r>
        <w:rPr/>
        <w:t xml:space="preserve">ومن شعره: [الكامل]</w:t>
      </w:r>
    </w:p>
    <w:p/>
    <w:p>
      <w:pPr>
        <w:jc w:val="center"/>
      </w:pPr>
      <w:r>
        <w:rPr>
          <w:color w:val="ff0000"/>
        </w:rPr>
        <w:t xml:space="preserve">اقنع لنفسك فالقناعة ملبس</w:t>
      </w:r>
      <w:r>
        <w:rPr>
          <w:color w:val="ff0000"/>
        </w:rPr>
        <w:t xml:space="preserve">      </w:t>
      </w:r>
      <w:r>
        <w:rPr>
          <w:color w:val="ff0000"/>
        </w:rPr>
        <w:t xml:space="preserve">لا يطمع الأشرار في تخريقه </w:t>
      </w:r>
    </w:p>
    <w:p/>
    <w:p>
      <w:pPr>
        <w:jc w:val="start"/>
        <w:bidi/>
      </w:pPr>
      <w:r>
        <w:rPr>
          <w:sz w:val="24"/>
          <w:szCs w:val="24"/>
          <w:b w:val="1"/>
          <w:bCs w:val="1"/>
          <w:rtl/>
        </w:rPr>
        <w:t xml:space="preserve">
الدر الثمين في أسماء المصنفين،(دار الغرب الإسلامي - تونس،2009،ط 1،ج 1،ص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2026-09-25T15:17:19+03:00</dcterms:created>
  <dcterms:modified xsi:type="dcterms:W3CDTF">2026-09-25T15:17:19+03:00</dcterms:modified>
</cp:coreProperties>
</file>

<file path=docProps/custom.xml><?xml version="1.0" encoding="utf-8"?>
<Properties xmlns="http://schemas.openxmlformats.org/officeDocument/2006/custom-properties" xmlns:vt="http://schemas.openxmlformats.org/officeDocument/2006/docPropsVTypes"/>
</file>