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جريج الإسرائيلي
</w:t>
      </w:r>
    </w:p>
    <w:p>
      <w:pPr>
        <w:jc w:val="start"/>
        <w:bidi/>
      </w:pPr>
      <w:r>
        <w:rPr>
          <w:rFonts w:ascii="arial" w:hAnsi="arial" w:eastAsia="arial" w:cs="arial"/>
          <w:sz w:val="28"/>
          <w:szCs w:val="28"/>
          <w:b w:val="1"/>
          <w:bCs w:val="1"/>
          <w:rtl/>
        </w:rPr>
        <w:t xml:space="preserve">جريج الإسرائيلي
</w:t>
      </w:r>
    </w:p>
    <w:p>
      <w:pPr/>
      <w:r>
        <w:rPr/>
        <w:t xml:space="preserve">جريج الإسرائيلي كان يهوديا فأسلم. وقع ذكره في كتاب السنن لأبي علي ابن الأشعث أحد المتروكين المتهمين، فروى بإسناده من طريق أهل البيت إلى علي بن أبي طالب أن يهوديا يقال له جريج.. فذكر الحديث في إسلامه ووجدته في موضع آخر جريجرة.</w:t>
      </w:r>
    </w:p>
    <w:p>
      <w:pPr>
        <w:jc w:val="start"/>
        <w:bidi/>
      </w:pPr>
      <w:r>
        <w:rPr>
          <w:sz w:val="24"/>
          <w:szCs w:val="24"/>
          <w:b w:val="1"/>
          <w:bCs w:val="1"/>
          <w:rtl/>
        </w:rPr>
        <w:t xml:space="preserve">
الإصابة في تمييز الصحابة،(دار الكتب العلمية - بيروت،1995،ط 1،ج 1،ص 581)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2026-07-28T17:30:44+03:00</dcterms:created>
  <dcterms:modified xsi:type="dcterms:W3CDTF">2026-07-28T17:30:44+03:00</dcterms:modified>
</cp:coreProperties>
</file>

<file path=docProps/custom.xml><?xml version="1.0" encoding="utf-8"?>
<Properties xmlns="http://schemas.openxmlformats.org/officeDocument/2006/custom-properties" xmlns:vt="http://schemas.openxmlformats.org/officeDocument/2006/docPropsVTypes"/>
</file>