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الأشهب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الأشهب بن الحارث
</w:t>
      </w:r>
    </w:p>
    <w:p>
      <w:pPr/>
      <w:r>
        <w:rPr/>
        <w:t xml:space="preserve">الأشهب بن الحارث بن هزلة بن معتب بن أحب بن الغوث الغنوي.</w:t>
      </w:r>
    </w:p>
    <w:p/>
    <w:p>
      <w:pPr/>
      <w:r>
        <w:rPr/>
        <w:t xml:space="preserve">ذكره الآمدي، فقال: شاعر فارس جاهلي، أدرك الإسلام، وقتل يوم الزعفران ببلاد الروم، وقتل معه أخوان له. وكذا ذكره أبو عمرو الشيباني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2026-07-29T02:44:01+03:00</dcterms:created>
  <dcterms:modified xsi:type="dcterms:W3CDTF">2026-07-29T02:44:01+03:00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