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أشعث بن عبد الحجر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أشعث بن عبد الحجر
</w:t>
      </w:r>
    </w:p>
    <w:p>
      <w:pPr/>
      <w:r>
        <w:rPr/>
        <w:t xml:space="preserve">أشعث بن عبد الحجر بن عوف بن الأحوص بن جعفر بن كلاب العامري الكلابي.</w:t>
      </w:r>
    </w:p>
    <w:p/>
    <w:p>
      <w:pPr/>
      <w:r>
        <w:rPr/>
        <w:t xml:space="preserve">قال ابن الكلبي: شهد القادسية والحيرة وتلك المشاهد. وقال حين عقرت ناقته بالقصر:</w:t>
      </w:r>
    </w:p>
    <w:p/>
    <w:p>
      <w:pPr>
        <w:jc w:val="center"/>
      </w:pPr>
      <w:r>
        <w:rPr>
          <w:color w:val="ff0000"/>
        </w:rPr>
        <w:t xml:space="preserve">وما عقرت بالسيلحين مطيتي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وبالقصر إلا خشية أن أعيرا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2026-07-29T10:38:41+03:00</dcterms:created>
  <dcterms:modified xsi:type="dcterms:W3CDTF">2026-07-29T10:38:41+03:00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