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الخابية
</w:t>
      </w:r>
    </w:p>
    <w:p>
      <w:pPr>
        <w:jc w:val="start"/>
        <w:bidi/>
      </w:pPr>
      <w:r>
        <w:rPr>
          <w:rFonts w:ascii="arial" w:hAnsi="arial" w:eastAsia="arial" w:cs="arial"/>
          <w:sz w:val="28"/>
          <w:szCs w:val="28"/>
          <w:b w:val="1"/>
          <w:bCs w:val="1"/>
          <w:rtl/>
        </w:rPr>
        <w:t xml:space="preserve">صاحب الخابية
</w:t>
      </w:r>
    </w:p>
    <w:p>
      <w:pPr/>
      <w:r>
        <w:rPr/>
        <w:t xml:space="preserve">صاحب الخابية  سعيد بن حمدون: فقيه أندلسي، كان أعور العين اليمنى فنيز بدجال الفقهاء، وكان يقيد اختياراته في رقاع ويجعلها في خابية ينوي أن يجردها عند فراغه. فلما مات وجدت الخابية مملوءة بذلك ولم يتفرغ لها فقيل له: صاحب الخابية، وكان ذرب اللسان فصيحا مملقا. </w:t>
      </w:r>
    </w:p>
    <w:p>
      <w:pPr>
        <w:jc w:val="start"/>
        <w:bidi/>
      </w:pPr>
      <w:r>
        <w:rPr>
          <w:sz w:val="24"/>
          <w:szCs w:val="24"/>
          <w:b w:val="1"/>
          <w:bCs w:val="1"/>
          <w:rtl/>
        </w:rPr>
        <w:t xml:space="preserve">
الأعلام،(دار العلم للملايين - بيروت،2002،ط 15،ج 3،ص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2026-09-25T12:09:34+03:00</dcterms:created>
  <dcterms:modified xsi:type="dcterms:W3CDTF">2026-09-25T12:09:34+03:00</dcterms:modified>
</cp:coreProperties>
</file>

<file path=docProps/custom.xml><?xml version="1.0" encoding="utf-8"?>
<Properties xmlns="http://schemas.openxmlformats.org/officeDocument/2006/custom-properties" xmlns:vt="http://schemas.openxmlformats.org/officeDocument/2006/docPropsVTypes"/>
</file>