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الحميري
</w:t>
      </w:r>
    </w:p>
    <w:p>
      <w:pPr>
        <w:jc w:val="start"/>
        <w:bidi/>
      </w:pPr>
      <w:r>
        <w:rPr>
          <w:rFonts w:ascii="arial" w:hAnsi="arial" w:eastAsia="arial" w:cs="arial"/>
          <w:sz w:val="28"/>
          <w:szCs w:val="28"/>
          <w:b w:val="1"/>
          <w:bCs w:val="1"/>
          <w:rtl/>
        </w:rPr>
        <w:t xml:space="preserve">الحميري
</w:t>
      </w:r>
    </w:p>
    <w:p>
      <w:pPr/>
      <w:r>
        <w:rPr/>
        <w:t xml:space="preserve">الحميري  سعيد بن إدريس بن صالح بن منصور الحميري: أمير مغربي، يماني الأصل. كان جده صالح، أحد أعيان القادمين إلى المغرب من اليمن في الفتح الأول، ونزل في مرسى قرب نكوى في شمالي المغرب بالريف على البحر المتوسط وأسلم على يديه بربر تلك الجهات (من صنهاجة وغمارة) وبعد وفاته انتهى الأمر إلى حفيده سعيد (صاحب الترجمة) سنة 167 وانتعشت مدينة نكور (المندرسة الآن) في أيامه، وقصدتها مرافق البحر من مرسى المرية واستمر ملك سعيد 67 سنة، وتوفي بها. </w:t>
      </w:r>
    </w:p>
    <w:p>
      <w:pPr>
        <w:jc w:val="start"/>
        <w:bidi/>
      </w:pPr>
      <w:r>
        <w:rPr>
          <w:sz w:val="24"/>
          <w:szCs w:val="24"/>
          <w:b w:val="1"/>
          <w:bCs w:val="1"/>
          <w:rtl/>
        </w:rPr>
        <w:t xml:space="preserve">
الأعلام،(دار العلم للملايين - بيروت،2002،ط 15،ج 3،ص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2026-09-25T10:55:14+03:00</dcterms:created>
  <dcterms:modified xsi:type="dcterms:W3CDTF">2026-09-25T10:55:14+03:00</dcterms:modified>
</cp:coreProperties>
</file>

<file path=docProps/custom.xml><?xml version="1.0" encoding="utf-8"?>
<Properties xmlns="http://schemas.openxmlformats.org/officeDocument/2006/custom-properties" xmlns:vt="http://schemas.openxmlformats.org/officeDocument/2006/docPropsVTypes"/>
</file>