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الجهنية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الجهنية
</w:t>
      </w:r>
    </w:p>
    <w:p>
      <w:pPr/>
      <w:r>
        <w:rPr/>
        <w:t xml:space="preserve">الجهنية  سعدى بنت الشمردل الجهنية: شاعرة من بني جهينة. لعلها جاهلية اشتهرت بقصيدة في رثاء أخ لها قتله بنو ’’بهز’’ من سليم بن منصور، أولها: </w:t>
      </w:r>
    </w:p>
    <w:p/>
    <w:p>
      <w:pPr>
        <w:jc w:val="center"/>
      </w:pPr>
      <w:r>
        <w:rPr>
          <w:color w:val="ff0000"/>
        </w:rPr>
        <w:t xml:space="preserve">أمن الحوادث والمنون أروع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وأبيت ليلى كله لا أهجع</w:t>
      </w:r>
    </w:p>
    <w:p/>
    <w:p>
      <w:pPr/>
      <w:r>
        <w:rPr/>
        <w:t xml:space="preserve">وفي الرواة من يسميها ’’سلمى بنت مجدعة’’.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89)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سعدي بنت الشمردل الجهنية
</w:t>
      </w:r>
    </w:p>
    <w:p>
      <w:pPr/>
      <w:r>
        <w:rPr/>
        <w:t xml:space="preserve">سعدي بنت الشمردل الجهنية ترجمتها</w:t>
      </w:r>
    </w:p>
    <w:p/>
    <w:p>
      <w:pPr/>
      <w:r>
        <w:rPr/>
        <w:t xml:space="preserve">لم تعرف لها ترجمة ولاسيما بتعد المدعوين بالشمردل في الجاهلية والإسلام.</w:t>
      </w:r>
    </w:p>
    <w:p/>
    <w:p>
      <w:pPr/>
      <w:r>
        <w:rPr/>
        <w:t xml:space="preserve">المناسبة</w:t>
      </w:r>
    </w:p>
    <w:p/>
    <w:p>
      <w:pPr/>
      <w:r>
        <w:rPr/>
        <w:t xml:space="preserve">قالت سعدى ترثي أخاها أسعد بن الشمردل: (من الكامل)</w:t>
      </w:r>
    </w:p>
    <w:p/>
    <w:p>
      <w:pPr>
        <w:jc w:val="center"/>
      </w:pPr>
      <w:r>
        <w:rPr>
          <w:color w:val="ff0000"/>
        </w:rPr>
        <w:t xml:space="preserve">أمن الحوادث والمنون أروع</w:t>
      </w:r>
      <w:r>
        <w:rPr>
          <w:color w:val="ff0000"/>
        </w:rPr>
        <w:t xml:space="preserve">      </w:t>
      </w:r>
      <w:r>
        <w:rPr>
          <w:color w:val="ff0000"/>
        </w:rPr>
        <w:t xml:space="preserve">وأبيت ليلي كله لا أهجع</w:t>
      </w:r>
    </w:p>
    <w:p/>
    <w:p>
      <w:pPr>
        <w:jc w:val="center"/>
      </w:pPr>
      <w:r>
        <w:rPr>
          <w:color w:val="ff0000"/>
        </w:rPr>
        <w:t xml:space="preserve">وأبيت مجلبة أبكي أسعدا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ولمثله تبكي العيون وتهمع</w:t>
      </w:r>
    </w:p>
    <w:p/>
    <w:p>
      <w:pPr>
        <w:jc w:val="center"/>
      </w:pPr>
      <w:r>
        <w:rPr>
          <w:color w:val="ff0000"/>
        </w:rPr>
        <w:t xml:space="preserve">وتبين العين الطليحة أنها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تبكي من الجزع الدخيل وتدمع</w:t>
      </w:r>
    </w:p>
    <w:p/>
    <w:p>
      <w:pPr>
        <w:jc w:val="center"/>
      </w:pPr>
      <w:r>
        <w:rPr>
          <w:color w:val="ff0000"/>
        </w:rPr>
        <w:t xml:space="preserve">ولقد بدا لي قبل فيما قد مضى</w:t>
      </w:r>
      <w:r>
        <w:rPr>
          <w:color w:val="ff0000"/>
        </w:rPr>
        <w:t xml:space="preserve">      </w:t>
      </w:r>
      <w:r>
        <w:rPr>
          <w:color w:val="ff0000"/>
        </w:rPr>
        <w:t xml:space="preserve">وعلمت ذاك لو أن علما ينفع</w:t>
      </w:r>
    </w:p>
    <w:p/>
    <w:p>
      <w:pPr>
        <w:jc w:val="center"/>
      </w:pPr>
      <w:r>
        <w:rPr>
          <w:color w:val="ff0000"/>
        </w:rPr>
        <w:t xml:space="preserve">أن الحوادث والمنون كلاهما</w:t>
      </w:r>
      <w:r>
        <w:rPr>
          <w:color w:val="ff0000"/>
        </w:rPr>
        <w:t xml:space="preserve">      </w:t>
      </w:r>
      <w:r>
        <w:rPr>
          <w:color w:val="ff0000"/>
        </w:rPr>
        <w:t xml:space="preserve">لا يعتبان ولو بكى من يجزع</w:t>
      </w:r>
    </w:p>
    <w:p/>
    <w:p>
      <w:pPr>
        <w:jc w:val="center"/>
      </w:pPr>
      <w:r>
        <w:rPr>
          <w:color w:val="ff0000"/>
        </w:rPr>
        <w:t xml:space="preserve">ولقد علمت بأن كل مؤخر</w:t>
      </w:r>
      <w:r>
        <w:rPr>
          <w:color w:val="ff0000"/>
        </w:rPr>
        <w:t xml:space="preserve">      </w:t>
      </w:r>
      <w:r>
        <w:rPr>
          <w:color w:val="ff0000"/>
        </w:rPr>
        <w:t xml:space="preserve">يوما سبيل الأولين سيتبع</w:t>
      </w:r>
    </w:p>
    <w:p/>
    <w:p>
      <w:pPr>
        <w:jc w:val="center"/>
      </w:pPr>
      <w:r>
        <w:rPr>
          <w:color w:val="ff0000"/>
        </w:rPr>
        <w:t xml:space="preserve">ولقد علمت لو أن علما نافع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 كل حي ذهب فمودع</w:t>
      </w:r>
    </w:p>
    <w:p/>
    <w:p>
      <w:pPr>
        <w:jc w:val="center"/>
      </w:pPr>
      <w:r>
        <w:rPr>
          <w:color w:val="ff0000"/>
        </w:rPr>
        <w:t xml:space="preserve">أفليس فيمن قد مضى لي عبرة</w:t>
      </w:r>
      <w:r>
        <w:rPr>
          <w:color w:val="ff0000"/>
        </w:rPr>
        <w:t xml:space="preserve">      </w:t>
      </w:r>
      <w:r>
        <w:rPr>
          <w:color w:val="ff0000"/>
        </w:rPr>
        <w:t xml:space="preserve">هلكوا وقد أيقنت أن لن يرجعوا</w:t>
      </w:r>
    </w:p>
    <w:p/>
    <w:p>
      <w:pPr>
        <w:jc w:val="center"/>
      </w:pPr>
      <w:r>
        <w:rPr>
          <w:color w:val="ff0000"/>
        </w:rPr>
        <w:t xml:space="preserve">ويل أم قتلى بالرصاف لو أنهم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باعوا الرجاء لقومهم أو متعوا</w:t>
      </w:r>
    </w:p>
    <w:p/>
    <w:p>
      <w:pPr>
        <w:jc w:val="center"/>
      </w:pPr>
      <w:r>
        <w:rPr>
          <w:color w:val="ff0000"/>
        </w:rPr>
        <w:t xml:space="preserve">كم من جميع الشمل ملتئم الهوى</w:t>
      </w:r>
      <w:r>
        <w:rPr>
          <w:color w:val="ff0000"/>
        </w:rPr>
        <w:t xml:space="preserve">      </w:t>
      </w:r>
      <w:r>
        <w:rPr>
          <w:color w:val="ff0000"/>
        </w:rPr>
        <w:t xml:space="preserve">كانوا كذلك قبلهم فتصدعوا</w:t>
      </w:r>
    </w:p>
    <w:p/>
    <w:p>
      <w:pPr>
        <w:jc w:val="center"/>
      </w:pPr>
      <w:r>
        <w:rPr>
          <w:color w:val="ff0000"/>
        </w:rPr>
        <w:t xml:space="preserve">فلتبك أسعد فتية بسباسب</w:t>
      </w:r>
      <w:r>
        <w:rPr>
          <w:color w:val="ff0000"/>
        </w:rPr>
        <w:t xml:space="preserve">      </w:t>
      </w:r>
      <w:r>
        <w:rPr>
          <w:color w:val="ff0000"/>
        </w:rPr>
        <w:t xml:space="preserve">أقووا وأصبح رأدهم يتمرع</w:t>
      </w:r>
    </w:p>
    <w:p/>
    <w:p>
      <w:pPr>
        <w:jc w:val="center"/>
      </w:pPr>
      <w:r>
        <w:rPr>
          <w:color w:val="ff0000"/>
        </w:rPr>
        <w:t xml:space="preserve">جاد ابن مجدعة الكمي بنفسه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ولقد يرى أن المكر الأشنع</w:t>
      </w:r>
    </w:p>
    <w:p/>
    <w:p>
      <w:pPr>
        <w:jc w:val="center"/>
      </w:pPr>
      <w:r>
        <w:rPr>
          <w:color w:val="ff0000"/>
        </w:rPr>
        <w:t xml:space="preserve">ويل أمه رجلا يليذ بظهره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إبلا ونسال الفيافي أروع</w:t>
      </w:r>
    </w:p>
    <w:p/>
    <w:p>
      <w:pPr>
        <w:jc w:val="center"/>
      </w:pPr>
      <w:r>
        <w:rPr>
          <w:color w:val="ff0000"/>
        </w:rPr>
        <w:t xml:space="preserve">يرد المياه حضيرة ونغيضة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ورد القطاة إذا اسمأل التبع</w:t>
      </w:r>
    </w:p>
    <w:p/>
    <w:p>
      <w:pPr>
        <w:jc w:val="center"/>
      </w:pPr>
      <w:r>
        <w:rPr>
          <w:color w:val="ff0000"/>
        </w:rPr>
        <w:t xml:space="preserve">وبه إلى أخرى الصاحب تلفت</w:t>
      </w:r>
      <w:r>
        <w:rPr>
          <w:color w:val="ff0000"/>
        </w:rPr>
        <w:t xml:space="preserve">      </w:t>
      </w:r>
      <w:r>
        <w:rPr>
          <w:color w:val="ff0000"/>
        </w:rPr>
        <w:t xml:space="preserve">وبه إلى المكروب جري زعزع</w:t>
      </w:r>
    </w:p>
    <w:p/>
    <w:p>
      <w:pPr>
        <w:jc w:val="center"/>
      </w:pPr>
      <w:r>
        <w:rPr>
          <w:color w:val="ff0000"/>
        </w:rPr>
        <w:t xml:space="preserve">ويكبر القدح العنود ويعتلي</w:t>
      </w:r>
      <w:r>
        <w:rPr>
          <w:color w:val="ff0000"/>
        </w:rPr>
        <w:t xml:space="preserve">      </w:t>
      </w:r>
      <w:r>
        <w:rPr>
          <w:color w:val="ff0000"/>
        </w:rPr>
        <w:t xml:space="preserve">بألى الصحاب إذا أصاب الوعوع</w:t>
      </w:r>
    </w:p>
    <w:p/>
    <w:p>
      <w:pPr>
        <w:jc w:val="center"/>
      </w:pPr>
      <w:r>
        <w:rPr>
          <w:color w:val="ff0000"/>
        </w:rPr>
        <w:t xml:space="preserve">سباق عادية ورأس سرية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ومقاتل بطل وداع مسمع</w:t>
      </w:r>
    </w:p>
    <w:p/>
    <w:p>
      <w:pPr>
        <w:jc w:val="center"/>
      </w:pPr>
      <w:r>
        <w:rPr>
          <w:color w:val="ff0000"/>
        </w:rPr>
        <w:t xml:space="preserve">غدرت به بهز فأصبح جدها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يعلو وأصبح جد قومي يخشع</w:t>
      </w:r>
    </w:p>
    <w:p/>
    <w:p>
      <w:pPr>
        <w:jc w:val="center"/>
      </w:pPr>
      <w:r>
        <w:rPr>
          <w:color w:val="ff0000"/>
        </w:rPr>
        <w:t xml:space="preserve">أجعلت أسعد للرمال دريئة</w:t>
      </w:r>
      <w:r>
        <w:rPr>
          <w:color w:val="ff0000"/>
        </w:rPr>
        <w:t xml:space="preserve">      </w:t>
      </w:r>
      <w:r>
        <w:rPr>
          <w:color w:val="ff0000"/>
        </w:rPr>
        <w:t xml:space="preserve">هبلتك أمك أي جرد ترقع</w:t>
      </w:r>
    </w:p>
    <w:p/>
    <w:p>
      <w:pPr>
        <w:jc w:val="center"/>
      </w:pPr>
      <w:r>
        <w:rPr>
          <w:color w:val="ff0000"/>
        </w:rPr>
        <w:t xml:space="preserve">يا مطعم الركب الجياع إذا 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حثوا المطي إلى القرى وتسرعوا</w:t>
      </w:r>
    </w:p>
    <w:p/>
    <w:p>
      <w:pPr>
        <w:jc w:val="center"/>
      </w:pPr>
      <w:r>
        <w:rPr>
          <w:color w:val="ff0000"/>
        </w:rPr>
        <w:t xml:space="preserve">وتجاهدوا سيرا فبعض مطيهم</w:t>
      </w:r>
      <w:r>
        <w:rPr>
          <w:color w:val="ff0000"/>
        </w:rPr>
        <w:t xml:space="preserve">      </w:t>
      </w:r>
      <w:r>
        <w:rPr>
          <w:color w:val="ff0000"/>
        </w:rPr>
        <w:t xml:space="preserve">حسرى مخلفة وبعض ظلع</w:t>
      </w:r>
    </w:p>
    <w:p/>
    <w:p>
      <w:pPr>
        <w:jc w:val="center"/>
      </w:pPr>
      <w:r>
        <w:rPr>
          <w:color w:val="ff0000"/>
        </w:rPr>
        <w:t xml:space="preserve">جواب أودية بغير صحابة</w:t>
      </w:r>
      <w:r>
        <w:rPr>
          <w:color w:val="ff0000"/>
        </w:rPr>
        <w:t xml:space="preserve">      </w:t>
      </w:r>
      <w:r>
        <w:rPr>
          <w:color w:val="ff0000"/>
        </w:rPr>
        <w:t xml:space="preserve">كشاف داوي الظلام مشيع</w:t>
      </w:r>
    </w:p>
    <w:p/>
    <w:p>
      <w:pPr>
        <w:jc w:val="center"/>
      </w:pPr>
      <w:r>
        <w:rPr>
          <w:color w:val="ff0000"/>
        </w:rPr>
        <w:t xml:space="preserve">فجرى على إثر الذي هو قبله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وهي المنايا والسبيل المهيع</w:t>
      </w:r>
    </w:p>
    <w:p/>
    <w:p>
      <w:pPr>
        <w:jc w:val="center"/>
      </w:pPr>
      <w:r>
        <w:rPr>
          <w:color w:val="ff0000"/>
        </w:rPr>
        <w:t xml:space="preserve">هذا اليقين فكيف أنسى فقده</w:t>
      </w:r>
      <w:r>
        <w:rPr>
          <w:color w:val="ff0000"/>
        </w:rPr>
        <w:t xml:space="preserve">      </w:t>
      </w:r>
      <w:r>
        <w:rPr>
          <w:color w:val="ff0000"/>
        </w:rPr>
        <w:t xml:space="preserve">إن رب دهر أو نبابي مضجع</w:t>
      </w:r>
    </w:p>
    <w:p/>
    <w:p>
      <w:pPr>
        <w:jc w:val="center"/>
      </w:pPr>
      <w:r>
        <w:rPr>
          <w:color w:val="ff0000"/>
        </w:rPr>
        <w:t xml:space="preserve">إن تأته بعد الهدوء لحاجة</w:t>
      </w:r>
      <w:r>
        <w:rPr>
          <w:color w:val="ff0000"/>
        </w:rPr>
        <w:t xml:space="preserve">      </w:t>
      </w:r>
      <w:r>
        <w:rPr>
          <w:color w:val="ff0000"/>
        </w:rPr>
        <w:t xml:space="preserve">تدعو يجبك لها نجيب أروع</w:t>
      </w:r>
    </w:p>
    <w:p/>
    <w:p>
      <w:pPr>
        <w:jc w:val="center"/>
      </w:pPr>
      <w:r>
        <w:rPr>
          <w:color w:val="ff0000"/>
        </w:rPr>
        <w:t xml:space="preserve">متحلب الكفين أميث بارع</w:t>
      </w:r>
      <w:r>
        <w:rPr>
          <w:color w:val="ff0000"/>
        </w:rPr>
        <w:t xml:space="preserve">      </w:t>
      </w:r>
      <w:r>
        <w:rPr>
          <w:color w:val="ff0000"/>
        </w:rPr>
        <w:t xml:space="preserve">أنف طوال الساعدين سميذع</w:t>
      </w:r>
    </w:p>
    <w:p/>
    <w:p>
      <w:pPr>
        <w:jc w:val="center"/>
      </w:pPr>
      <w:r>
        <w:rPr>
          <w:color w:val="ff0000"/>
        </w:rPr>
        <w:t xml:space="preserve">سمح إذا ما الشول حارد رسلها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واستروح المرق النساء الجوع</w:t>
      </w:r>
    </w:p>
    <w:p/>
    <w:p>
      <w:pPr>
        <w:jc w:val="center"/>
      </w:pPr>
      <w:r>
        <w:rPr>
          <w:color w:val="ff0000"/>
        </w:rPr>
        <w:t xml:space="preserve">من بعد أسعد إن فجعت بيومه</w:t>
      </w:r>
      <w:r>
        <w:rPr>
          <w:color w:val="ff0000"/>
        </w:rPr>
        <w:t xml:space="preserve">      </w:t>
      </w:r>
      <w:r>
        <w:rPr>
          <w:color w:val="ff0000"/>
        </w:rPr>
        <w:t xml:space="preserve">والموت مما قد يريب ويفجع</w:t>
      </w:r>
    </w:p>
    <w:p/>
    <w:p>
      <w:pPr>
        <w:jc w:val="center"/>
      </w:pPr>
      <w:r>
        <w:rPr>
          <w:color w:val="ff0000"/>
        </w:rPr>
        <w:t xml:space="preserve">فودت لو قبلت بأسعد فدية</w:t>
      </w:r>
      <w:r>
        <w:rPr>
          <w:color w:val="ff0000"/>
        </w:rPr>
        <w:t xml:space="preserve">      </w:t>
      </w:r>
      <w:r>
        <w:rPr>
          <w:color w:val="ff0000"/>
        </w:rPr>
        <w:t xml:space="preserve">مما يضن به المصاب الموجع</w:t>
      </w:r>
    </w:p>
    <w:p/>
    <w:p>
      <w:pPr>
        <w:jc w:val="center"/>
      </w:pPr>
      <w:r>
        <w:rPr>
          <w:color w:val="ff0000"/>
        </w:rPr>
        <w:t xml:space="preserve">غادرته يوم اللقاء مجدلا</w:t>
      </w:r>
      <w:r>
        <w:rPr>
          <w:color w:val="ff0000"/>
        </w:rPr>
        <w:t xml:space="preserve">      </w:t>
      </w:r>
      <w:r>
        <w:rPr>
          <w:color w:val="ff0000"/>
        </w:rPr>
        <w:t xml:space="preserve">خبر لعمرك يوم ذلك أشنع</w:t>
      </w:r>
    </w:p>
    <w:p/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شاعرات العرب في الجاهلية والإسلام،(المكتبة الأهلية - بيروت،1934،ط 1،ج 1،ص 59)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2026-09-25T11:04:27+03:00</dcterms:created>
  <dcterms:modified xsi:type="dcterms:W3CDTF">2026-09-25T11:04:27+03:00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