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سعدي جلبي
</w:t>
      </w:r>
    </w:p>
    <w:p>
      <w:pPr>
        <w:jc w:val="start"/>
        <w:bidi/>
      </w:pPr>
      <w:r>
        <w:rPr>
          <w:rFonts w:ascii="arial" w:hAnsi="arial" w:eastAsia="arial" w:cs="arial"/>
          <w:sz w:val="28"/>
          <w:szCs w:val="28"/>
          <w:b w:val="1"/>
          <w:bCs w:val="1"/>
          <w:rtl/>
        </w:rPr>
        <w:t xml:space="preserve">سعدي جلبي
</w:t>
      </w:r>
    </w:p>
    <w:p>
      <w:pPr/>
      <w:r>
        <w:rPr/>
        <w:t xml:space="preserve">سعدي جلبي  سعد الله بن عيسى بن أمير خان، الشهير بسعدي حلبي أو سعدي أفندي، قاض حنفي من علماء الروم أصله من ولاية قسطموني منشأة ووفاته في الأستانة. عمل في التدريس وولي القضاء بها مدة ثم تولى الإفتاء إلى أواخر حياته وصنف ’’الفوائد البهية - خ) حاشية على تفسير البيضاوي منها نسخ في الأزهرية ودمشق وبغداد و (حاشية على العناية شرح الهداية للبابرتي - ط) و (فتوى في مواضع من فصوص الحكم لابن عربي - خ) في الأزهرية. </w:t>
      </w:r>
    </w:p>
    <w:p>
      <w:pPr>
        <w:jc w:val="start"/>
        <w:bidi/>
      </w:pPr>
      <w:r>
        <w:rPr>
          <w:sz w:val="24"/>
          <w:szCs w:val="24"/>
          <w:b w:val="1"/>
          <w:bCs w:val="1"/>
          <w:rtl/>
        </w:rPr>
        <w:t xml:space="preserve">
الأعلام،(دار العلم للملايين - بيروت،2002،ط 15،ج 3،ص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2026-09-25T10:56:04+03:00</dcterms:created>
  <dcterms:modified xsi:type="dcterms:W3CDTF">2026-09-25T10:56:04+03:00</dcterms:modified>
</cp:coreProperties>
</file>

<file path=docProps/custom.xml><?xml version="1.0" encoding="utf-8"?>
<Properties xmlns="http://schemas.openxmlformats.org/officeDocument/2006/custom-properties" xmlns:vt="http://schemas.openxmlformats.org/officeDocument/2006/docPropsVTypes"/>
</file>