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كعب بن عمرو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كعب بن عمرو بن ربيعة
</w:t>
      </w:r>
    </w:p>
    <w:p>
      <w:pPr/>
      <w:r>
        <w:rPr/>
        <w:t xml:space="preserve">سعد بن كعب بن عمرو بن ربيعة  من خزاعة، من القحطانية: جد جاهلي. من بنيه الحارث بن أسد بن عبد العزى،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2026-09-25T10:20:56+03:00</dcterms:created>
  <dcterms:modified xsi:type="dcterms:W3CDTF">2026-09-25T10:20:56+03:00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