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أبي الحكم
</w:t>
      </w:r>
    </w:p>
    <w:p>
      <w:pPr>
        <w:jc w:val="start"/>
        <w:bidi/>
      </w:pPr>
      <w:r>
        <w:rPr>
          <w:rFonts w:ascii="arial" w:hAnsi="arial" w:eastAsia="arial" w:cs="arial"/>
          <w:sz w:val="28"/>
          <w:szCs w:val="28"/>
          <w:b w:val="1"/>
          <w:bCs w:val="1"/>
          <w:rtl/>
        </w:rPr>
        <w:t xml:space="preserve">بنت أبي الحكم
</w:t>
      </w:r>
    </w:p>
    <w:p>
      <w:pPr/>
      <w:r>
        <w:rPr/>
        <w:t xml:space="preserve">بنت أبي الحكم (ع س) بنت أبي الحكم الغفاري.</w:t>
      </w:r>
    </w:p>
    <w:p/>
    <w:p>
      <w:pPr/>
      <w:r>
        <w:rPr/>
        <w:t xml:space="preserve">أخبرنا أبو موسى كتابة، أخبرنا أبو علي، أخبرنا أبو نعيم، حدثنا سليمان بن أحمد، أخبرنا حجاج بن عمران السدوسي، عن يحيى بن خلف، حدثنا عبد الأعلى، عن محمد بن إسحاق، عن سليمان بن سحيم، عن أمه بنت أبي الحكم الغفاري قالت: سمعت رسول الله صلى الله عليه وسلم يقول: إن الرجل ليدنو من الجنة حتى ما يكون بينه وبينها ذراع، فيتكلم بالكلمة فيتباعد عنها أبعد من صنعاء. أخرجها أبو نعيم وأبو موسى.</w:t>
      </w:r>
    </w:p>
    <w:p>
      <w:pPr>
        <w:jc w:val="start"/>
        <w:bidi/>
      </w:pPr>
      <w:r>
        <w:rPr>
          <w:sz w:val="24"/>
          <w:szCs w:val="24"/>
          <w:b w:val="1"/>
          <w:bCs w:val="1"/>
          <w:rtl/>
        </w:rPr>
        <w:t xml:space="preserve">
أسد الغابة في معرفة الصحابة،(دار ابن حزم - بيروت،2012،ط 1،ج 1،ص 1644)/(دار الكتب العلمية - بيروت،1994،ط 1،ج 7،ص 404)/(دار الفكر - بيروت،1989،ط 1،ج 6،ص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2026-07-29T11:31:14+03:00</dcterms:created>
  <dcterms:modified xsi:type="dcterms:W3CDTF">2026-07-29T11:31:14+03:00</dcterms:modified>
</cp:coreProperties>
</file>

<file path=docProps/custom.xml><?xml version="1.0" encoding="utf-8"?>
<Properties xmlns="http://schemas.openxmlformats.org/officeDocument/2006/custom-properties" xmlns:vt="http://schemas.openxmlformats.org/officeDocument/2006/docPropsVTypes"/>
</file>