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زغلول
</w:t>
      </w:r>
    </w:p>
    <w:p>
      <w:pPr>
        <w:jc w:val="start"/>
        <w:bidi/>
      </w:pPr>
      <w:r>
        <w:rPr>
          <w:rFonts w:ascii="arial" w:hAnsi="arial" w:eastAsia="arial" w:cs="arial"/>
          <w:sz w:val="28"/>
          <w:szCs w:val="28"/>
          <w:b w:val="1"/>
          <w:bCs w:val="1"/>
          <w:rtl/>
        </w:rPr>
        <w:t xml:space="preserve">سعد زغلول
</w:t>
      </w:r>
    </w:p>
    <w:p>
      <w:pPr/>
      <w:r>
        <w:rPr/>
        <w:t xml:space="preserve">سعد زغلول  سعد ’’باشا’’ بن إبراهيم زغلول: زعيم نهضة مصر السياسية، وأكبر خطبائها في عصره. ولد في ’’إبيانة’’ من قرى ’’الغربية’’ بمصر. وتوفي أبوه وهو في الخامسة، فتعلم في كتاب القرية. ودخل الأزهر سنة 1290 هـ ، فمكث نحو أربع سنين. واتصل بالسيد جمال الدين الأفغاني، فلازمه مدة. واشتغل بالتحرير في جريدة الوقائع المصرية مع الإمام الشيخ محمد عبده، سنة 1298 هـ. ونقل منها إلى وظيفة ’’معاون بنظارة الداخلية’’ ونشبت الثورة العرابية (سنة 1298 هـ ، - 1881 م) فكان ممن اشتركوا بها. وقبض عليه (سنة 1299 هـ) بتهمة الاشتراك في جمعية سرية، قيل: إنها تسعى لقلب نظام الحكومة، فسجن شهورا، وأفرج عنه مبرءا. وحصل على إجازة الحقوق، فاشتغل بالمحاماة 1301هـ. ونبه ذكره، فاخير قاضيا، فمستشارا. وتولى وزارة المعارف، فوزارة ’’الحقانية’’ فوكالة رياسة الجمعية التشريعية. وانتخب سنة 1337 هـ ، - 1919م رئيسا للوفد المصري، للمطالبة بالاستقلال، فنفاه الانجليز إلى مالطة (في 8 مارس 1919) فأصبح اسمه رمزا للنهضة القومية. وعاد من المنفى، بعد قليل ثم نفوه إلى جزائر سيئل سنة 1922 وتولى رياسة مجلس الوزراء سنة 1924 ورياسة مجلس النواب سنة 1925 و 1926 وتوفي بالقاهرة. انفرد بقيادة الحركة الوطنية وتنظيمها ما بين سنتي 1919 و 1927 فكان رجل مصر، ولسانها، وموضع ثقتها، وقبلة أنظارها. وعمل المحتلون البريطانيون على إبعاد الجمهور المصري عنه، ففشلوا. وخالفه أنصار له، وعارضه آخرون، فما ازداد إلا شدة وقوة. وهو أول سياسي مصري أسمع الغرب صوت ’’الجامعة العربية’’ فقال - وهو بلندن - يهدد الانجليز: ’’إن مصر تملك زرا كهربائيا، إذا ضغطت عليه لبتها بلاد العروبة جميعا’’ وكان يحسن الفرنسية، تعلمها كبيرا، كما فعل أستاذاه جمال الدين الأفغاني ومحمد عبده، قبله، وله إلمام بالالمانية والانكليزية. وألف في شبابه كتابا في (فقه الشافعية - ط) وجمعت في أواخر أعوامه (خطبه) و (مختارات منها) في كتابين مطبوعين. ويضيق المجال هنا عن استيفاء سيرته، وهي سيرة النهضة المصرية بعد الحرب العامة الاولى. ومما كتب عنه: (سعد زغلول، سيرة وتحية – ط) لعباس محمود العقاد، و (تاريخ سعد باشا وكلماته - ط) لعباس حافظ، و (آثار الزعيم سعد زغلول - ط) لمحمد ابراهيم الجزيري، و (سعد زغلول - ط) لمصطفى فهمي الحكيم، و (عظمة سعد - ط) لمحمد الزين، و (سر عظمة سعد - ط) لعبد الرحمن البرقوقي. </w:t>
      </w:r>
    </w:p>
    <w:p>
      <w:pPr>
        <w:jc w:val="start"/>
        <w:bidi/>
      </w:pPr>
      <w:r>
        <w:rPr>
          <w:sz w:val="24"/>
          <w:szCs w:val="24"/>
          <w:b w:val="1"/>
          <w:bCs w:val="1"/>
          <w:rtl/>
        </w:rPr>
        <w:t xml:space="preserve">
الأعلام،(دار العلم للملايين - بيروت،2002،ط 15،ج 3،ص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2026-09-25T09:17:25+03:00</dcterms:created>
  <dcterms:modified xsi:type="dcterms:W3CDTF">2026-09-25T09:17:25+03:00</dcterms:modified>
</cp:coreProperties>
</file>

<file path=docProps/custom.xml><?xml version="1.0" encoding="utf-8"?>
<Properties xmlns="http://schemas.openxmlformats.org/officeDocument/2006/custom-properties" xmlns:vt="http://schemas.openxmlformats.org/officeDocument/2006/docPropsVTypes"/>
</file>