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سراقة بن عمرو
</w:t>
      </w:r>
    </w:p>
    <w:p>
      <w:pPr>
        <w:jc w:val="start"/>
        <w:bidi/>
      </w:pPr>
      <w:r>
        <w:rPr>
          <w:rFonts w:ascii="arial" w:hAnsi="arial" w:eastAsia="arial" w:cs="arial"/>
          <w:sz w:val="28"/>
          <w:szCs w:val="28"/>
          <w:b w:val="1"/>
          <w:bCs w:val="1"/>
          <w:rtl/>
        </w:rPr>
        <w:t xml:space="preserve">سراقة بن عمرو
</w:t>
      </w:r>
    </w:p>
    <w:p>
      <w:pPr/>
      <w:r>
        <w:rPr/>
        <w:t xml:space="preserve">سراقة بن عمرو  سراقة بن عمرو بن لبنة، ذو النور: صحابي، كان أحد الأمراء في الفتوح. وهو الذي صالح سكان ألرمينية. ومات فيها. </w:t>
      </w:r>
    </w:p>
    <w:p>
      <w:pPr>
        <w:jc w:val="start"/>
        <w:bidi/>
      </w:pPr>
      <w:r>
        <w:rPr>
          <w:sz w:val="24"/>
          <w:szCs w:val="24"/>
          <w:b w:val="1"/>
          <w:bCs w:val="1"/>
          <w:rtl/>
        </w:rPr>
        <w:t xml:space="preserve">
الأعلام،(دار العلم للملايين - بيروت،2002،ط 15،ج 3،ص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سراقة بن عمرو
</w:t>
      </w:r>
    </w:p>
    <w:p>
      <w:pPr/>
      <w:r>
        <w:rPr/>
        <w:t xml:space="preserve">سراقة بن عمرو (ب) سراقة بن عمرو. ذكروه في الصحابة، ولم ينسبوه، قال سيف بن عمر: رد عمر بن الخطاب، رضي الله عنه، سراقة بن عمرو إلى الباب، وجعل على مقدمته عبد الرحمن بن ربيعة الباهلي، وسراقة هو الذي صالح أهل أرمينية، والأرمن على الباب، وكتب إلى عمر بذلك ومات سراقة هناك، واستخلف عبد الرحمن بن ربيعة، فأقره عمر، وكان سراقة يدعى ذا النور، وعبد الرحمن بن ربيعة يدعى ذا النور أيضا، قاله سيف.</w:t>
      </w:r>
    </w:p>
    <w:p/>
    <w:p>
      <w:pPr/>
      <w:r>
        <w:rPr/>
        <w:t xml:space="preserve">أخرجه أبو عمر، وهو غير الذي قبله، فإن ذلك قتل يوم مؤتة في حياة رسول الله صلى الله عليه وسلم، وهذا توفي في خلافة عمر بن الخطاب.</w:t>
      </w:r>
    </w:p>
    <w:p>
      <w:pPr>
        <w:jc w:val="start"/>
        <w:bidi/>
      </w:pPr>
      <w:r>
        <w:rPr>
          <w:sz w:val="24"/>
          <w:szCs w:val="24"/>
          <w:b w:val="1"/>
          <w:bCs w:val="1"/>
          <w:rtl/>
        </w:rPr>
        <w:t xml:space="preserve">
أسد الغابة في معرفة الصحابة،(دار ابن حزم - بيروت،2012،ط 1،ج 1،ص 455)/(دار الكتب العلمية - بيروت،1994،ط 1،ج 2،ص 411)/(دار الفكر - بيروت،1989،ط 1،ج 2،ص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سراقة بن عمرو
</w:t>
      </w:r>
    </w:p>
    <w:p>
      <w:pPr/>
      <w:r>
        <w:rPr/>
        <w:t xml:space="preserve">سراقة بن عمرو لقبه ذو النور.</w:t>
      </w:r>
    </w:p>
    <w:p/>
    <w:p>
      <w:pPr/>
      <w:r>
        <w:rPr/>
        <w:t xml:space="preserve">قال أبو عمر: ذكروه في الصحابة ولم ينسبوه. وكان أحد الأمراء بالفتوح، وقد تقدم غير مرة أنهم كانوا لا يؤمرون إلا الصحابة.</w:t>
      </w:r>
    </w:p>
    <w:p/>
    <w:p>
      <w:pPr/>
      <w:r>
        <w:rPr/>
        <w:t xml:space="preserve">ذكر سيف في «الفتوح» أن عمر رد سراقة بن عمرو إلى الباب، وجعل على مقدمته عبد الرحمن بن ربيعة الباهلي، قال: وسراقة هو الذي صالح سكان أرمينية، ومات هناك، فاستخلف عبد الرحمن فأقره عمر على عمله، وكان سراقة يدعى ذا النور، وكذلك عبد الرحمن.</w:t>
      </w:r>
    </w:p>
    <w:p>
      <w:pPr>
        <w:jc w:val="start"/>
        <w:bidi/>
      </w:pPr>
      <w:r>
        <w:rPr>
          <w:sz w:val="24"/>
          <w:szCs w:val="24"/>
          <w:b w:val="1"/>
          <w:bCs w:val="1"/>
          <w:rtl/>
        </w:rPr>
        <w:t xml:space="preserve">
الإصابة في تمييز الصحابة،(دار الكتب العلمية - بيروت،1995،ط 1،ج 3،ص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سراقة بن عمرو
</w:t>
      </w:r>
    </w:p>
    <w:p>
      <w:pPr/>
      <w:r>
        <w:rPr/>
        <w:t xml:space="preserve">سراقة بن عمرو ذكروه فيهم ولم ينسبوه، قال سيف بن عمر: ورد عمر بن الخطاب سراقة بن عمرو إلى الباب، وجعل على مقدمته عبد الرحمن بن ربيعة الباهلي. وسراقة بن عمرو هو الذي صالح أهل أرمينية والأرمن على الباب والأبواب، وكتب إلى عمر بذلك، ومات سراقة هنالك، واستخلف عبد الرحمن ابن ربيعة، فأقره عمر على عمله. قال: وكان سراقة بن عمرو يدعى ذا النور، وكان عبد الرحمن بن ربيعة يدعى أيضا ذا النور قاله سيف بن عمر.</w:t>
      </w:r>
    </w:p>
    <w:p>
      <w:pPr>
        <w:jc w:val="start"/>
        <w:bidi/>
      </w:pPr>
      <w:r>
        <w:rPr>
          <w:sz w:val="24"/>
          <w:szCs w:val="24"/>
          <w:b w:val="1"/>
          <w:bCs w:val="1"/>
          <w:rtl/>
        </w:rPr>
        <w:t xml:space="preserve">
الاستيعاب في معرفة الأصحاب،(دار الجيل - بيروت،1992،ط 1،ج 2،ص 580)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2026-09-26T10:52:31+03:00</dcterms:created>
  <dcterms:modified xsi:type="dcterms:W3CDTF">2026-09-26T10:52:31+03:00</dcterms:modified>
</cp:coreProperties>
</file>

<file path=docProps/custom.xml><?xml version="1.0" encoding="utf-8"?>
<Properties xmlns="http://schemas.openxmlformats.org/officeDocument/2006/custom-properties" xmlns:vt="http://schemas.openxmlformats.org/officeDocument/2006/docPropsVTypes"/>
</file>