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خادم الرسول
</w:t>
      </w:r>
    </w:p>
    <w:p>
      <w:pPr>
        <w:jc w:val="start"/>
        <w:bidi/>
      </w:pPr>
      <w:r>
        <w:rPr>
          <w:rFonts w:ascii="arial" w:hAnsi="arial" w:eastAsia="arial" w:cs="arial"/>
          <w:sz w:val="28"/>
          <w:szCs w:val="28"/>
          <w:b w:val="1"/>
          <w:bCs w:val="1"/>
          <w:rtl/>
        </w:rPr>
        <w:t xml:space="preserve">خولة خادم الرسول
</w:t>
      </w:r>
    </w:p>
    <w:p>
      <w:pPr/>
      <w:r>
        <w:rPr/>
        <w:t xml:space="preserve">خولة خادم الرسول (ب د ع) خولة خادم رسول الله صلى الله عليه وسلم، جدة حفص بن سعيد.</w:t>
      </w:r>
    </w:p>
    <w:p/>
    <w:p>
      <w:pPr/>
      <w:r>
        <w:rPr/>
        <w:t xml:space="preserve">أخبرنا يحيى بن أبي الرجاء كتابة بإسناده عن ابن أبي عاصم: حدثنا أبو بكر بن أبي شيبة، حدثنا أبو نعيم الفضل بن دكين، عن حفص بن سعيد القرشي قال: حدثتني أمي عن أمها- وكانت خادم رسول الله صلى الله عليه وسلم-: إن جروا دخل البيت فمات تحت السرير، فمكث رسول الله صلى الله عليه وسلم أياما لا ينزل عليه الوحي، فقال: يا خولة، ما حدث في بيت رسول الله صلى الله عليه وسلم؟</w:t>
      </w:r>
    </w:p>
    <w:p/>
    <w:p>
      <w:pPr/>
      <w:r>
        <w:rPr/>
        <w:t xml:space="preserve">جبرئيل لا يأتيني! فقلت: والله ما أتى علينا يوم خير من يومنا. فأخذ برده فلبسه، فقلت: لو هيأت البيت وكنسته، فأهويت بالمكنسة فإذا شيء ثقيل، فلم أزل أهيئه حتى بدا لي الجرو ميتا، فألقيته خلف الدار. فجاء نبي الله صلى الله عليه وسلم ترعد لحيته، وكان إذا أتاه الوحي أخذته الرعدة، فقال: يا خولة، دثريني. فأنزل الله تعالى: </w:t>
      </w:r>
    </w:p>
    <w:p>
      <w:pPr/>
      <w:r>
        <w:rPr>
          <w:color w:val="0000ff"/>
        </w:rPr>
        <w:t xml:space="preserve">{والضحى، والليل إذا سجى، ما ودعك ربك وما قلى}</w:t>
      </w:r>
    </w:p>
    <w:p>
      <w:pPr/>
      <w:r>
        <w:rPr/>
        <w:t xml:space="preserve">، إلى قوله: </w:t>
      </w:r>
    </w:p>
    <w:p>
      <w:pPr/>
      <w:r>
        <w:rPr>
          <w:color w:val="0000ff"/>
        </w:rPr>
        <w:t xml:space="preserve">{فترضى}</w:t>
      </w:r>
    </w:p>
    <w:p>
      <w:pPr/>
      <w:r>
        <w:rPr/>
        <w:t xml:space="preserve">. فقام، فوضعت له ماء فتطهر، ولبس بردته. كذا قيل: والصحيح أن هذه السورة نزلت من أول ما نزل من القرآن، لما انقطع عنه الوحي، فقال المشركون: إن محمدا قد ودعه ربه، فأنزل الله هذه السورة.</w:t>
      </w:r>
    </w:p>
    <w:p/>
    <w:p>
      <w:pPr/>
      <w:r>
        <w:rPr/>
        <w:t xml:space="preserve">أخرجها الثلاثة، وقال أبو عمر: لا يحتج بإسناد حديثها. </w:t>
      </w:r>
    </w:p>
    <w:p>
      <w:pPr>
        <w:jc w:val="start"/>
        <w:bidi/>
      </w:pPr>
      <w:r>
        <w:rPr>
          <w:sz w:val="24"/>
          <w:szCs w:val="24"/>
          <w:b w:val="1"/>
          <w:bCs w:val="1"/>
          <w:rtl/>
        </w:rPr>
        <w:t xml:space="preserve">
أسد الغابة في معرفة الصحابة،(دار ابن حزم - بيروت،2012،ط 1،ج 1،ص 1509)/(دار الكتب العلمية - بيروت،1994،ط 1،ج 7،ص 94)/(دار الفكر - بيروت،1989،ط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w:t>
      </w:r>
    </w:p>
    <w:p>
      <w:pPr/>
      <w:r>
        <w:rPr/>
        <w:t xml:space="preserve">خولة خادم رسول الله صلى الله عليه وسلم.</w:t>
      </w:r>
    </w:p>
    <w:p/>
    <w:p>
      <w:pPr/>
      <w:r>
        <w:rPr/>
        <w:t xml:space="preserve">قال أبو عمر: روى حديثها حفص بن سعيد عن أبيه عنها في تفسير: والضحى وليس إسناد حديثها مما يحتج به.</w:t>
      </w:r>
    </w:p>
    <w:p/>
    <w:p>
      <w:pPr/>
      <w:r>
        <w:rPr/>
        <w:t xml:space="preserve">قلت: أخرجه أبو بكر بن أبي شيبة، والطبراني</w:t>
      </w:r>
    </w:p>
    <w:p/>
    <w:p>
      <w:pPr/>
      <w:r>
        <w:rPr/>
        <w:t xml:space="preserve">من طريق أبي نعيم، عن حفصة، ولفظه: عن أمها، وكانت خادم رسول الله صلى الله عليه وسلم- أن جروا دخل البيت، فدخل تحت السرير، ومكث النبي صلى الله عليه وسلم ثلاثا لا ينزل عليه الوحي، فقال: «يا خولة، ما حدث في بيت رسول الله؟ جبريل لا يأتيني؟» فقلت: والله ما علمت، فأخذ برده فلبسه، وخرج، فقلت: لو هيأت البيت فكنسته؟ فإذا بجرو ميت، فأخذته فألقيته، فجاء رسول الله صلى الله عليه وسلم ترعد لحيته، وكان إذا أتاه الوحي أخذته الرعدة، فقال: «يا خولة، دثريني، فأنزل الله تعالى: </w:t>
      </w:r>
    </w:p>
    <w:p>
      <w:pPr/>
      <w:r>
        <w:rPr>
          <w:color w:val="0000ff"/>
        </w:rPr>
        <w:t xml:space="preserve">{والضحى والليل إذا سجى}</w:t>
      </w:r>
    </w:p>
    <w:p>
      <w:pPr/>
      <w:r>
        <w:rPr/>
        <w:t xml:space="preserve">... السورة.</w:t>
      </w:r>
    </w:p>
    <w:p>
      <w:pPr>
        <w:jc w:val="start"/>
        <w:bidi/>
      </w:pPr>
      <w:r>
        <w:rPr>
          <w:sz w:val="24"/>
          <w:szCs w:val="24"/>
          <w:b w:val="1"/>
          <w:bCs w:val="1"/>
          <w:rtl/>
        </w:rPr>
        <w:t xml:space="preserve">
الإصابة في تمييز الصحابة،(دار الكتب العلمية - بيروت،1995،ط 1،ج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خادم رسول الله صلى الله عليه وسلم
</w:t>
      </w:r>
    </w:p>
    <w:p>
      <w:pPr/>
      <w:r>
        <w:rPr/>
        <w:t xml:space="preserve">خادم رسول الله صلى الله عليه وسلم خولة خادم رسول الله صلى الله عليه وسلم، جدة حفص بن سعيد. يروي حديثها حفص عن أمها، عنها في تفسير قوله تعالى: </w:t>
      </w:r>
    </w:p>
    <w:p>
      <w:pPr/>
      <w:r>
        <w:rPr>
          <w:color w:val="0000ff"/>
        </w:rPr>
        <w:t xml:space="preserve">{والضحى، والليل إذا سجى}</w:t>
      </w:r>
    </w:p>
    <w:p>
      <w:pPr/>
      <w:r>
        <w:rPr/>
        <w:t xml:space="preserve">. قال ابن عبد البر: ليس إسناد حديثها في ذلك مما يحتج به.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خادم رسول الله صلى الله عليه وسلم
</w:t>
      </w:r>
    </w:p>
    <w:p>
      <w:pPr/>
      <w:r>
        <w:rPr/>
        <w:t xml:space="preserve">خولة خادم رسول الله صلى الله عليه وسلم  جدة حفص بن سعيد.</w:t>
      </w:r>
    </w:p>
    <w:p/>
    <w:p>
      <w:pPr/>
      <w:r>
        <w:rPr/>
        <w:t xml:space="preserve">روى حديثها حفص هذا، عن أمه، عنها في تفسير قول الله عز وجل: </w:t>
      </w:r>
    </w:p>
    <w:p>
      <w:pPr/>
      <w:r>
        <w:rPr>
          <w:color w:val="0000ff"/>
        </w:rPr>
        <w:t xml:space="preserve">{والضحى والليل إذا سجى. ما ودعك ربك وما قلى}</w:t>
      </w:r>
    </w:p>
    <w:p>
      <w:pPr/>
      <w:r>
        <w:rPr/>
        <w:t xml:space="preserve"> وليس إسناد حديثها في ذلك مما يحتج به.</w:t>
      </w:r>
    </w:p>
    <w:p>
      <w:pPr>
        <w:jc w:val="start"/>
        <w:bidi/>
      </w:pPr>
      <w:r>
        <w:rPr>
          <w:sz w:val="24"/>
          <w:szCs w:val="24"/>
          <w:b w:val="1"/>
          <w:bCs w:val="1"/>
          <w:rtl/>
        </w:rPr>
        <w:t xml:space="preserve">
الاستيعاب في معرفة الأصحاب،(دار الجيل - بيروت،1992،ط 1،ج 4،ص 1834)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2026-07-29T12:09:26+03:00</dcterms:created>
  <dcterms:modified xsi:type="dcterms:W3CDTF">2026-07-29T12:09:26+03:00</dcterms:modified>
</cp:coreProperties>
</file>

<file path=docProps/custom.xml><?xml version="1.0" encoding="utf-8"?>
<Properties xmlns="http://schemas.openxmlformats.org/officeDocument/2006/custom-properties" xmlns:vt="http://schemas.openxmlformats.org/officeDocument/2006/docPropsVTypes"/>
</file>