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النفراوي
</w:t>
      </w:r>
    </w:p>
    <w:p>
      <w:pPr/>
      <w:r>
        <w:rPr/>
        <w:t xml:space="preserve">النفراوي  سالم بن محمد النفراوي، أبو النجا: فقيه مالكي ضرير مصري. تعلم بالأزهر. وتفوق في فروع المذهب وأجيز له بالإفتاء. له (سند - خ) صغير، في دار الكتب ضمن مجموعة (230 طلعت) توفي عن سن عالية. نسبته إلى ’’نفرى’’ من أعمال جزيرة قويسنا،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2026-09-25T07:24:17+03:00</dcterms:created>
  <dcterms:modified xsi:type="dcterms:W3CDTF">2026-09-25T07:24:17+03:00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