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حمامة
</w:t>
      </w:r>
    </w:p>
    <w:p>
      <w:pPr/>
      <w:r>
        <w:rPr/>
        <w:t xml:space="preserve">حمامة حمامة. ذكرها أبو عمر في جملة من كان يعذب في الله تعالى، واشتراها أبو بكر فأعتقها.</w:t>
      </w:r>
    </w:p>
    <w:p/>
    <w:p>
      <w:pPr/>
      <w:r>
        <w:rPr/>
        <w:t xml:space="preserve">قاله ابن الدباغ..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1498)/(دار الكتب العلمية - بيروت،1994،ط 1،ج 7،ص 71)/(دار الفكر - بيروت،1989،ط 1،ج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حمامة
</w:t>
      </w:r>
    </w:p>
    <w:p>
      <w:pPr/>
      <w:r>
        <w:rPr/>
        <w:t xml:space="preserve">حمامة ذكرها أبو عمر فيمن كان يعذب في الله، فاشتراها أبو بكر، فأعتقها ولم يفرد لها ترجمة في الاستيعاب، واستدركها ابن الدباغ.</w:t>
      </w:r>
    </w:p>
    <w:p/>
    <w:p>
      <w:pPr/>
      <w:r>
        <w:rPr/>
        <w:t xml:space="preserve">قلت: واستدركها أيضا أبو علي الغساني، وقال: إنها أم بلال المؤذن، وإن أبا عمر ذكرها في كتاب الدرر في المغازي والسير.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حمامة
</w:t>
      </w:r>
    </w:p>
    <w:p>
      <w:pPr/>
      <w:r>
        <w:rPr/>
        <w:t xml:space="preserve">حمامة ذكرها أبو عمر في جملة من اشتراه أبو بكر من المعذبين في الله فأعتقهم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2026-09-23T10:56:27+03:00</dcterms:created>
  <dcterms:modified xsi:type="dcterms:W3CDTF">2026-09-23T10:56:27+03:00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