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حبشية الخزاعية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حبشية الخزاعية
</w:t>
      </w:r>
    </w:p>
    <w:p>
      <w:pPr/>
      <w:r>
        <w:rPr/>
        <w:t xml:space="preserve">حبشية الخزاعية (د ع) حبشية الخزاعية العدوية، عدي خزاعة، زوجة سفيان بن معمر بن حبيب البياضي من مهاجرة الحبشة.</w:t>
      </w:r>
    </w:p>
    <w:p/>
    <w:p>
      <w:pPr/>
      <w:r>
        <w:rPr/>
        <w:t xml:space="preserve">رواه ابن لهيعة، عن أبي الأسود، عن عروة- وهو تصحيف- إنما هي «حسنة امرأة سفيان ابن معمر بن حبيب الجمحي، كما ذكره ابن إسحاق وغيره.</w:t>
      </w:r>
    </w:p>
    <w:p/>
    <w:p>
      <w:pPr/>
      <w:r>
        <w:rPr/>
        <w:t xml:space="preserve">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1493)/(دار الكتب العلمية - بيروت،1994،ط 1،ج 7،ص 60)/(دار الفكر - بيروت،1989،ط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حبشية
</w:t>
      </w:r>
    </w:p>
    <w:p>
      <w:pPr/>
      <w:r>
        <w:rPr/>
        <w:t xml:space="preserve">حبشية بالضم وسكون الموحدة بعدها معجمة ثم تحتانية ثم مثناة ثقيلة، الخزاعية العدوية، عدي خزاعة. زوج سفيان بن يعمر بن حبيب البياضي، من مهاجرة الحبشة.</w:t>
      </w:r>
    </w:p>
    <w:p/>
    <w:p>
      <w:pPr/>
      <w:r>
        <w:rPr/>
        <w:t xml:space="preserve">أخرجها ابن مندة هكذا، من رواية ابن لهيعة، عن أبي الأسود، عن عروة، قال أبو نعيم: كذا ذكر، وهو تصحيف، وإنما هي حسنة، بفتح المهملتين ثم نون، كما ذكر ابن إسحاق وغيره على الصواب. وكذا قوله البياضي غلط، وإنما هو الجمحي.</w:t>
      </w:r>
    </w:p>
    <w:p/>
    <w:p>
      <w:pPr/>
      <w:r>
        <w:rPr/>
        <w:t xml:space="preserve">قلت: وهو كما قال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2026-09-21T07:12:33+03:00</dcterms:created>
  <dcterms:modified xsi:type="dcterms:W3CDTF">2026-09-21T07:12:33+03:00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