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بادية بنت غيلان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بادية بنت غيلان
</w:t>
      </w:r>
    </w:p>
    <w:p>
      <w:pPr/>
      <w:r>
        <w:rPr/>
        <w:t xml:space="preserve">بادية بنت غيلان (د ع) بادية بنت غيلان الثقفية.</w:t>
      </w:r>
    </w:p>
    <w:p/>
    <w:p>
      <w:pPr/>
      <w:r>
        <w:rPr/>
        <w:t xml:space="preserve">روى القاسم بن محمد، عن عائشة: أن بادية بنت غيلان أتت النبي صلى الله عليه وسلم فقالت: إني لا أقدر على الطهر، أفأترك الصلاة؟ فقال ليست تلك بالحيضة، إنما ذلك عرق، فإذا ذهب قرء الحيض فارتفعى عن الدم، ثم اغتسلي وصلى.</w:t>
      </w:r>
    </w:p>
    <w:p/>
    <w:p>
      <w:pPr/>
      <w:r>
        <w:rPr/>
        <w:t xml:space="preserve">وهذه بادية هي التي قال عنها هيت المخنث. تقبل بأربع وتدبر بثمان. </w:t>
      </w:r>
    </w:p>
    <w:p/>
    <w:p>
      <w:pPr/>
      <w:r>
        <w:rPr/>
        <w:t xml:space="preserve">أخرجها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1483)/(دار الكتب العلمية - بيروت،1994،ط 1،ج 7،ص 33)/(دار الفكر - بيروت،1989،ط 1،ج 6،ص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بادية بنت غيلان
</w:t>
      </w:r>
    </w:p>
    <w:p>
      <w:pPr/>
      <w:r>
        <w:rPr/>
        <w:t xml:space="preserve">بادية بنت غيلان بن سلمة الثقفي.</w:t>
      </w:r>
    </w:p>
    <w:p/>
    <w:p>
      <w:pPr/>
      <w:r>
        <w:rPr/>
        <w:t xml:space="preserve">هي التي قال هيت المخنث: إنها تقبل بأربع وتدبر بثمان، والخبر في الصحيح. ولم تسم فيه.</w:t>
      </w:r>
    </w:p>
    <w:p/>
    <w:p>
      <w:pPr/>
      <w:r>
        <w:rPr/>
        <w:t xml:space="preserve">ولما أسلم أبوها أسلمت وروت، فأخرج ابن مندة، من طريق أحمد بن خالد الوهبي، عن محمد بن إسحاق، عن الزهري، عن القاسم بن محمد، قال: كانت بادية بنت غيلان الثقفية في حديث عن عائشة أن النبي صلى الله عليه وسلم أمرها بالغسل عند كل صلاة في الاستحاضة.</w:t>
      </w:r>
    </w:p>
    <w:p/>
    <w:p>
      <w:pPr/>
      <w:r>
        <w:rPr/>
        <w:t xml:space="preserve">وأخرجه أبو نعيم، من طريق الطبراني، ثم من طريق عمرو بن هاشم، عن ابن إسحاق بهذا إلى عائشة- أن ابنة غيلان قالت: يا رسول الله، إني لا أقدر على الطهر، أفأترك الصلاة؟ فقال: «ليست تلك بالحيضة....» الحديث.</w:t>
      </w:r>
    </w:p>
    <w:p/>
    <w:p>
      <w:pPr/>
      <w:r>
        <w:rPr/>
        <w:t xml:space="preserve">قال أبو نعيم: لم تسم في هذه الرواية. وسماها ابن مندة من طريق أحمد بن خالد الوهبي. انتهى.</w:t>
      </w:r>
    </w:p>
    <w:p/>
    <w:p>
      <w:pPr/>
      <w:r>
        <w:rPr/>
        <w:t xml:space="preserve">وحكى ابن مندة في ضبطها وجهين: بالموحدة، وبالنون بدلها، وقال: إنه وهم، وحكى غيره فيها بالموحدة أولها ثم بنون بعد الدال.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2026-09-23T17:08:21+03:00</dcterms:created>
  <dcterms:modified xsi:type="dcterms:W3CDTF">2026-09-23T17:08:21+03:00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