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بنت هلال
</w:t>
      </w:r>
    </w:p>
    <w:p>
      <w:pPr>
        <w:jc w:val="start"/>
        <w:bidi/>
      </w:pPr>
      <w:r>
        <w:rPr>
          <w:rFonts w:ascii="arial" w:hAnsi="arial" w:eastAsia="arial" w:cs="arial"/>
          <w:sz w:val="28"/>
          <w:szCs w:val="28"/>
          <w:b w:val="1"/>
          <w:bCs w:val="1"/>
          <w:rtl/>
        </w:rPr>
        <w:t xml:space="preserve">أنيسة بنت هلال
</w:t>
      </w:r>
    </w:p>
    <w:p>
      <w:pPr/>
      <w:r>
        <w:rPr/>
        <w:t xml:space="preserve">أنيسة بنت هلال أنيسة بنت هلال بن المعلى بن لوذان الأنصارية، من بني بياضة، بايعت رسول الله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1483)/(دار الكتب العلمية - بيروت،1994،ط 1،ج 7،ص 32)/(دار الفكر - بيروت،1989،ط 1،ج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هلال
</w:t>
      </w:r>
    </w:p>
    <w:p>
      <w:pPr/>
      <w:r>
        <w:rPr/>
        <w:t xml:space="preserve">أنيسة بنت هلال بن المعلى بن لوذان الأنصارية، من بني بياضة.</w:t>
      </w:r>
    </w:p>
    <w:p/>
    <w:p>
      <w:pPr/>
      <w:r>
        <w:rPr/>
        <w:t xml:space="preserve">بايعت النبي صلى الله عليه وسلم، قاله ابن حبيب. واستدركها ابن الأثير.</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هلال
</w:t>
      </w:r>
    </w:p>
    <w:p>
      <w:pPr/>
      <w:r>
        <w:rPr/>
        <w:t xml:space="preserve">أنيسة بنت هلال بن المعلى بن لوذان بن حارثة بن عدي بن زيد بن ثعلبة بن مالك بن زيد مناة بن حبيب بن عبد حارثة. وأمها سلمى بنت طالق بن العكيم بن عبد مناف من بني سليم. تزوجها العجلان بن النعمان بن عامر بن عجلان بن عمرو بن عامر بن زريق.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2026-09-23T10:08:56+03:00</dcterms:created>
  <dcterms:modified xsi:type="dcterms:W3CDTF">2026-09-23T10:08:56+03:00</dcterms:modified>
</cp:coreProperties>
</file>

<file path=docProps/custom.xml><?xml version="1.0" encoding="utf-8"?>
<Properties xmlns="http://schemas.openxmlformats.org/officeDocument/2006/custom-properties" xmlns:vt="http://schemas.openxmlformats.org/officeDocument/2006/docPropsVTypes"/>
</file>