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أنيسة بنت رهم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بنت رهم
</w:t>
      </w:r>
    </w:p>
    <w:p>
      <w:pPr/>
      <w:r>
        <w:rPr/>
        <w:t xml:space="preserve">أنيسة بنت رهم أنيسة بنت رهم الأنصارية، من بني خطمة، بايعت النبي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1482)/(دار الكتب العلمية - بيروت،1994،ط 1،ج 7،ص 30)/(دار الفكر - بيروت،1989،ط 1،ج 6،ص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بنت
</w:t>
      </w:r>
    </w:p>
    <w:p>
      <w:pPr/>
      <w:r>
        <w:rPr/>
        <w:t xml:space="preserve">أنيسة بنت رهم، ويقال رقيم الأنصارية، من بني خطمة.</w:t>
      </w:r>
    </w:p>
    <w:p/>
    <w:p>
      <w:pPr/>
      <w:r>
        <w:rPr/>
        <w:t xml:space="preserve">بايعت النبي صلى الله عليه وسلم، قاله ابن حبيب، واستدركها 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2026-07-29T05:33:17+03:00</dcterms:created>
  <dcterms:modified xsi:type="dcterms:W3CDTF">2026-07-29T05:33:17+03:00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