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أنيسة بنت رافع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أنيسة بنت رافع
</w:t>
      </w:r>
    </w:p>
    <w:p>
      <w:pPr/>
      <w:r>
        <w:rPr/>
        <w:t xml:space="preserve">أنيسة بنت رافع أنيسة بنت رافع بن المعلى بن لوذان الأنصارية، من بني بياضة. بايعت رسول الله، صلى الله عليه وسلم قاله ابن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1482)/(دار الكتب العلمية - بيروت،1994،ط 1،ج 7،ص 30)/(دار الفكر - بيروت،1989،ط 1،ج 6،ص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أنيسة بنت رافع
</w:t>
      </w:r>
    </w:p>
    <w:p>
      <w:pPr/>
      <w:r>
        <w:rPr/>
        <w:t xml:space="preserve">أنيسة بنت رافع بن المعلى بن لوذان الأنصارية من بني بياضة.</w:t>
      </w:r>
    </w:p>
    <w:p/>
    <w:p>
      <w:pPr/>
      <w:r>
        <w:rPr/>
        <w:t xml:space="preserve">بايعت النبي صلى الله عليه وسلم، قاله ابن حبيب، واستدركها ابن الأثير.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2026-09-20T23:27:48+03:00</dcterms:created>
  <dcterms:modified xsi:type="dcterms:W3CDTF">2026-09-20T23:27:48+03:00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