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العزيز، عن عدة من الصحابة
</w:t>
      </w:r>
    </w:p>
    <w:p>
      <w:pPr>
        <w:jc w:val="start"/>
        <w:bidi/>
      </w:pPr>
      <w:r>
        <w:rPr>
          <w:rFonts w:ascii="arial" w:hAnsi="arial" w:eastAsia="arial" w:cs="arial"/>
          <w:sz w:val="28"/>
          <w:szCs w:val="28"/>
          <w:b w:val="1"/>
          <w:bCs w:val="1"/>
          <w:rtl/>
        </w:rPr>
        <w:t xml:space="preserve">عمر بن عبد العزيز، عن عدة من الصحابة
</w:t>
      </w:r>
    </w:p>
    <w:p>
      <w:pPr/>
      <w:r>
        <w:rPr/>
        <w:t xml:space="preserve">عمر بن عبد العزيز، عن عدة من الصحابة (د ع) عمر بن عبد العزيز، عن عدة من الصحابة روى حديثه عيسى بن عبد الله، عن محمد بن عمر بن علي بن أبي طالب، عن يزيد بن عمر بن مورق قال: كنت بالشام وعمر بن عبد العزيز يعطي الناس، فقدمت فقال لي: ممن أنت؟ قلت: من قريش. قال: من أي قريش؟ قلت: من بني هاشم. قال: من أي بني هاشم؟ قلت: مولى علي بن أبي طالب. فسكت- قال: فوضع يده على صدره وقال: أنا مولى علي بن أبي طالب. ثم قال: حدثني عدة أنهم سمعوا رسول الله صلى الله عليه وسلم يقول: «من كنت مولاه فعلي مولاه. ثم قال: يا مزاحم، كم تعطي أمثاله؟ قال: مائة أو مائتي درهم. قال: أعطه ستين دينارا لولايته لعلي بن أبي طالب. ثم قال: الحق ببلدك فسيأتيك مثل ما يأتي نظراءك.</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1464)/(دار الكتب العلمية - بيروت،1994،ط 1،ج 6،ص 427)/(دار الفكر - بيروت،1989،ط 1،ج 5،ص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2026-09-21T17:26:28+03:00</dcterms:created>
  <dcterms:modified xsi:type="dcterms:W3CDTF">2026-09-21T17:26:28+03:00</dcterms:modified>
</cp:coreProperties>
</file>

<file path=docProps/custom.xml><?xml version="1.0" encoding="utf-8"?>
<Properties xmlns="http://schemas.openxmlformats.org/officeDocument/2006/custom-properties" xmlns:vt="http://schemas.openxmlformats.org/officeDocument/2006/docPropsVTypes"/>
</file>