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أسلم، عن رجل، عن بعض أصحاب النبي
</w:t>
      </w:r>
    </w:p>
    <w:p>
      <w:pPr>
        <w:jc w:val="start"/>
        <w:bidi/>
      </w:pPr>
      <w:r>
        <w:rPr>
          <w:rFonts w:ascii="arial" w:hAnsi="arial" w:eastAsia="arial" w:cs="arial"/>
          <w:sz w:val="28"/>
          <w:szCs w:val="28"/>
          <w:b w:val="1"/>
          <w:bCs w:val="1"/>
          <w:rtl/>
        </w:rPr>
        <w:t xml:space="preserve">زيد بن أسلم، عن رجل، عن بعض أصحاب النبي
</w:t>
      </w:r>
    </w:p>
    <w:p>
      <w:pPr/>
      <w:r>
        <w:rPr/>
        <w:t xml:space="preserve">زيد بن أسلم، عن رجل، عن بعض أصحاب النبي زيد بن أسلم أيضا، عن رجل، عن بعض أصحاب النبي صلى الله عليه وسلم. أخبرنا أبو أحمد عبد الوهاب بن علي بإسناده عن أبي داود السجستاني قال: حدثنا محمد بن كثير، عن سفيان، عن زيد بن أسلم، عن رجل من أصحابه، عن بعض أصحاب النبي صلى الله عليه وسلم قال: قال رسول الله- صلى الله عليه وسلم: «لا يفطر من قاء، ولا من احتلم، ولا من احتجم» </w:t>
      </w:r>
    </w:p>
    <w:p>
      <w:pPr>
        <w:jc w:val="start"/>
        <w:bidi/>
      </w:pPr>
      <w:r>
        <w:rPr>
          <w:sz w:val="24"/>
          <w:szCs w:val="24"/>
          <w:b w:val="1"/>
          <w:bCs w:val="1"/>
          <w:rtl/>
        </w:rPr>
        <w:t xml:space="preserve">
أسد الغابة في معرفة الصحابة،(دار ابن حزم - بيروت،2012،ط 1،ج 1،ص 1456)/(دار الكتب العلمية - بيروت،1994،ط 1،ج 6،ص 409)/(دار الفكر - بيروت،1989،ط 1،ج 5،ص 419)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2026-09-22T14:10:12+03:00</dcterms:created>
  <dcterms:modified xsi:type="dcterms:W3CDTF">2026-09-22T14:10:12+03:00</dcterms:modified>
</cp:coreProperties>
</file>

<file path=docProps/custom.xml><?xml version="1.0" encoding="utf-8"?>
<Properties xmlns="http://schemas.openxmlformats.org/officeDocument/2006/custom-properties" xmlns:vt="http://schemas.openxmlformats.org/officeDocument/2006/docPropsVTypes"/>
</file>