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الغزية
</w:t>
      </w:r>
    </w:p>
    <w:p>
      <w:pPr>
        <w:jc w:val="start"/>
        <w:bidi/>
      </w:pPr>
      <w:r>
        <w:rPr>
          <w:rFonts w:ascii="arial" w:hAnsi="arial" w:eastAsia="arial" w:cs="arial"/>
          <w:sz w:val="28"/>
          <w:szCs w:val="28"/>
          <w:b w:val="1"/>
          <w:bCs w:val="1"/>
          <w:rtl/>
        </w:rPr>
        <w:t xml:space="preserve">زينب الغزية
</w:t>
      </w:r>
    </w:p>
    <w:p>
      <w:pPr/>
      <w:r>
        <w:rPr/>
        <w:t xml:space="preserve">زينب الغزية زينب بنت محمد بن محمد بن أحمد الغزي:شاعرة فاضلة من أهل العلم والصلاح. قرات على ابيها واخيها، وقالت الشعر الحسن، وكثره في العظات والرقائق. مولدها ووفاتها في دمشق. </w:t>
      </w:r>
    </w:p>
    <w:p>
      <w:pPr>
        <w:jc w:val="start"/>
        <w:bidi/>
      </w:pPr>
      <w:r>
        <w:rPr>
          <w:sz w:val="24"/>
          <w:szCs w:val="24"/>
          <w:b w:val="1"/>
          <w:bCs w:val="1"/>
          <w:rtl/>
        </w:rPr>
        <w:t xml:space="preserve">
الأعلام،(دار العلم للملايين - بيروت،2002،ط 15،ج 3،ص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الغزية
</w:t>
      </w:r>
    </w:p>
    <w:p>
      <w:pPr/>
      <w:r>
        <w:rPr/>
        <w:t xml:space="preserve">زينب الغزية زينب بنت محمد بن محمد بن أحمد الغزي، الشافعية كانت من أفاضل النساء، من أهل العلم، والدين، والصلاح مولدها في ذي القعدة سنة عشر وتسعمئة وقرأت على والدها، وقرأت على أخيها شقيقها الشيخ الوالد كثيرا، قرأت عليه تنقيح اللباب، وفي المنهج جانبا وكتبت له كتبا بخطها، ومدحته بقصيدة تقول فيها:</w:t>
      </w:r>
    </w:p>
    <w:p/>
    <w:p>
      <w:pPr>
        <w:jc w:val="center"/>
      </w:pPr>
      <w:r>
        <w:rPr>
          <w:color w:val="ff0000"/>
        </w:rPr>
        <w:t xml:space="preserve">إنما العالم الذي</w:t>
      </w:r>
      <w:r>
        <w:rPr>
          <w:color w:val="ff0000"/>
        </w:rPr>
        <w:t xml:space="preserve">      </w:t>
      </w:r>
      <w:r>
        <w:rPr>
          <w:color w:val="ff0000"/>
        </w:rPr>
        <w:t xml:space="preserve">جمع العلم واكتمل</w:t>
      </w:r>
    </w:p>
    <w:p/>
    <w:p>
      <w:pPr>
        <w:jc w:val="center"/>
      </w:pPr>
      <w:r>
        <w:rPr>
          <w:color w:val="ff0000"/>
        </w:rPr>
        <w:t xml:space="preserve">قام فيه بحقه</w:t>
      </w:r>
      <w:r>
        <w:rPr>
          <w:color w:val="ff0000"/>
        </w:rPr>
        <w:t xml:space="preserve">      </w:t>
      </w:r>
      <w:r>
        <w:rPr>
          <w:color w:val="ff0000"/>
        </w:rPr>
        <w:t xml:space="preserve">يتبع العلم بالعمل</w:t>
      </w:r>
    </w:p>
    <w:p/>
    <w:p>
      <w:pPr>
        <w:jc w:val="center"/>
      </w:pPr>
      <w:r>
        <w:rPr>
          <w:color w:val="ff0000"/>
        </w:rPr>
        <w:t xml:space="preserve">سهر الليل كله</w:t>
      </w:r>
      <w:r>
        <w:rPr>
          <w:color w:val="ff0000"/>
        </w:rPr>
        <w:t xml:space="preserve">      </w:t>
      </w:r>
      <w:r>
        <w:rPr>
          <w:color w:val="ff0000"/>
        </w:rPr>
        <w:t xml:space="preserve">بنشاط بلا كسل</w:t>
      </w:r>
    </w:p>
    <w:p/>
    <w:p>
      <w:pPr>
        <w:jc w:val="center"/>
      </w:pPr>
      <w:r>
        <w:rPr>
          <w:color w:val="ff0000"/>
        </w:rPr>
        <w:t xml:space="preserve">فهو في الله دأبه</w:t>
      </w:r>
      <w:r>
        <w:rPr>
          <w:color w:val="ff0000"/>
        </w:rPr>
        <w:t xml:space="preserve">      </w:t>
      </w:r>
      <w:r>
        <w:rPr>
          <w:color w:val="ff0000"/>
        </w:rPr>
        <w:t xml:space="preserve">أبد الدهر لم يزل</w:t>
      </w:r>
    </w:p>
    <w:p/>
    <w:p>
      <w:pPr>
        <w:jc w:val="center"/>
      </w:pPr>
      <w:r>
        <w:rPr>
          <w:color w:val="ff0000"/>
        </w:rPr>
        <w:t xml:space="preserve">حاز علما بخشية</w:t>
      </w:r>
      <w:r>
        <w:rPr>
          <w:color w:val="ff0000"/>
        </w:rPr>
        <w:t xml:space="preserve">      </w:t>
      </w:r>
      <w:r>
        <w:rPr>
          <w:color w:val="ff0000"/>
        </w:rPr>
        <w:t xml:space="preserve">وبدنياه ما اشتغل</w:t>
      </w:r>
    </w:p>
    <w:p/>
    <w:p>
      <w:pPr>
        <w:jc w:val="center"/>
      </w:pPr>
      <w:r>
        <w:rPr>
          <w:color w:val="ff0000"/>
        </w:rPr>
        <w:t xml:space="preserve">حاسديه تعجبوا</w:t>
      </w:r>
      <w:r>
        <w:rPr>
          <w:color w:val="ff0000"/>
        </w:rPr>
        <w:t xml:space="preserve">      </w:t>
      </w:r>
      <w:r>
        <w:rPr>
          <w:color w:val="ff0000"/>
        </w:rPr>
        <w:t xml:space="preserve">ليس ذا الفضل بالحيل</w:t>
      </w:r>
    </w:p>
    <w:p/>
    <w:p>
      <w:pPr>
        <w:jc w:val="center"/>
      </w:pPr>
      <w:r>
        <w:rPr>
          <w:color w:val="ff0000"/>
        </w:rPr>
        <w:t xml:space="preserve">ذاك مولاه خصه</w:t>
      </w:r>
      <w:r>
        <w:rPr>
          <w:color w:val="ff0000"/>
        </w:rPr>
        <w:t xml:space="preserve">      </w:t>
      </w:r>
      <w:r>
        <w:rPr>
          <w:color w:val="ff0000"/>
        </w:rPr>
        <w:t xml:space="preserve">بكمال من الأزل</w:t>
      </w:r>
    </w:p>
    <w:p/>
    <w:p>
      <w:pPr>
        <w:jc w:val="center"/>
      </w:pPr>
      <w:r>
        <w:rPr>
          <w:color w:val="ff0000"/>
        </w:rPr>
        <w:t xml:space="preserve">من يرم مشبها له</w:t>
      </w:r>
      <w:r>
        <w:rPr>
          <w:color w:val="ff0000"/>
        </w:rPr>
        <w:t xml:space="preserve">      </w:t>
      </w:r>
      <w:r>
        <w:rPr>
          <w:color w:val="ff0000"/>
        </w:rPr>
        <w:t xml:space="preserve">في الورى عقله أختبل</w:t>
      </w:r>
    </w:p>
    <w:p/>
    <w:p>
      <w:pPr>
        <w:jc w:val="center"/>
      </w:pPr>
      <w:r>
        <w:rPr>
          <w:color w:val="ff0000"/>
        </w:rPr>
        <w:t xml:space="preserve">أو بلوغا لفضله</w:t>
      </w:r>
      <w:r>
        <w:rPr>
          <w:color w:val="ff0000"/>
        </w:rPr>
        <w:t xml:space="preserve">      </w:t>
      </w:r>
      <w:r>
        <w:rPr>
          <w:color w:val="ff0000"/>
        </w:rPr>
        <w:t xml:space="preserve">فله قط ما وصل</w:t>
      </w:r>
    </w:p>
    <w:p/>
    <w:p>
      <w:pPr>
        <w:jc w:val="center"/>
      </w:pPr>
      <w:r>
        <w:rPr>
          <w:color w:val="ff0000"/>
        </w:rPr>
        <w:t xml:space="preserve">فهو شيخي وسيدي</w:t>
      </w:r>
      <w:r>
        <w:rPr>
          <w:color w:val="ff0000"/>
        </w:rPr>
        <w:t xml:space="preserve">      </w:t>
      </w:r>
      <w:r>
        <w:rPr>
          <w:color w:val="ff0000"/>
        </w:rPr>
        <w:t xml:space="preserve">وبه النفع لي حصل</w:t>
      </w:r>
    </w:p>
    <w:p/>
    <w:p>
      <w:pPr/>
      <w:r>
        <w:rPr/>
        <w:t xml:space="preserve">ولقد أجادت فيما شادت. وشعرها في المواعظ، وغيرها في غاية الرقة، والمتانة وكانت من أعاجيب العصر، وأفاريد الدهر، اتصلت بمنلا كمال المتقدم ذكره في الطبقة الأولى وبعده بالقاضي شهاب الدين البصروي المتقدم في هذه الطبقة الأولى وماتت في سنة ثمانين وتسعمئة رحمة الله عليها.</w:t>
      </w:r>
    </w:p>
    <w:p>
      <w:pPr>
        <w:jc w:val="start"/>
        <w:bidi/>
      </w:pPr>
      <w:r>
        <w:rPr>
          <w:sz w:val="24"/>
          <w:szCs w:val="24"/>
          <w:b w:val="1"/>
          <w:bCs w:val="1"/>
          <w:rtl/>
        </w:rPr>
        <w:t xml:space="preserve">
الكواكب السائرة بأعيان المئة العاشرة،(دار الكتب العلمية - بيروت،1977،ط 1،ج 3،ص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2026-09-25T06:14:52+03:00</dcterms:created>
  <dcterms:modified xsi:type="dcterms:W3CDTF">2026-09-25T06:14:52+03:00</dcterms:modified>
</cp:coreProperties>
</file>

<file path=docProps/custom.xml><?xml version="1.0" encoding="utf-8"?>
<Properties xmlns="http://schemas.openxmlformats.org/officeDocument/2006/custom-properties" xmlns:vt="http://schemas.openxmlformats.org/officeDocument/2006/docPropsVTypes"/>
</file>