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الرحمن، عن رجل من الصحابة
</w:t>
      </w:r>
    </w:p>
    <w:p>
      <w:pPr>
        <w:jc w:val="start"/>
        <w:bidi/>
      </w:pPr>
      <w:r>
        <w:rPr>
          <w:rFonts w:ascii="arial" w:hAnsi="arial" w:eastAsia="arial" w:cs="arial"/>
          <w:sz w:val="28"/>
          <w:szCs w:val="28"/>
          <w:b w:val="1"/>
          <w:bCs w:val="1"/>
          <w:rtl/>
        </w:rPr>
        <w:t xml:space="preserve">أبو بكر بن عبد الرحمن، عن رجل من الصحابة
</w:t>
      </w:r>
    </w:p>
    <w:p>
      <w:pPr/>
      <w:r>
        <w:rPr/>
        <w:t xml:space="preserve">أبو بكر بن عبد الرحمن، عن رجل من الصحابة (د ع) أبو بكر أيضا، عن رجل من الصحابة.</w:t>
      </w:r>
    </w:p>
    <w:p/>
    <w:p>
      <w:pPr/>
      <w:r>
        <w:rPr/>
        <w:t xml:space="preserve">أخبرنا أبو الحرم مكي بن ريان بن شبة النحوي بإسناده عن يحيى، عن مالك، عن سمي ولى أبي بكر، عن أبي بكر محمد بن عبد الرحمن بن الحارث بن هشام، عن بعض أصحاب النبي صلى الله عليه وسلم: أن رسول الله أمر الناس ممن كان معه في سفره عام الفتح أن يفطروا، وقال: «تقووا لعدوكم»، وصام رسول الله صلى الله عليه وسلم. قال أبو بكر: وسئل الذي حدثني: لقد رأيت رسول الله صلى الله عليه وسلم بالعرج يصب على رأسه الماء من العطش- أو: من الحر- ثم قيل لرسول الله: إن طائفة من الناس قد صاموا حين صمت، قال: فلما كان رسول الله صلى الله عليه وسلم بالكديد دعا بقدح فشرب، فأفطر الناس. أخرجه ابن منده وأبو نعيم، وسميا أبا بكر محمدا.</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400)/(دار الفكر - بيروت،1989،ط 1،ج 5،ص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2026-09-22T21:14:40+03:00</dcterms:created>
  <dcterms:modified xsi:type="dcterms:W3CDTF">2026-09-22T21:14:40+03:00</dcterms:modified>
</cp:coreProperties>
</file>

<file path=docProps/custom.xml><?xml version="1.0" encoding="utf-8"?>
<Properties xmlns="http://schemas.openxmlformats.org/officeDocument/2006/custom-properties" xmlns:vt="http://schemas.openxmlformats.org/officeDocument/2006/docPropsVTypes"/>
</file>