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أنس بن مالك، عن رجل من الصحابة
</w:t>
      </w:r>
    </w:p>
    <w:p>
      <w:pPr>
        <w:jc w:val="start"/>
        <w:bidi/>
      </w:pPr>
      <w:r>
        <w:rPr>
          <w:rFonts w:ascii="arial" w:hAnsi="arial" w:eastAsia="arial" w:cs="arial"/>
          <w:sz w:val="28"/>
          <w:szCs w:val="28"/>
          <w:b w:val="1"/>
          <w:bCs w:val="1"/>
          <w:rtl/>
        </w:rPr>
        <w:t xml:space="preserve">أنس بن مالك، عن رجل من الصحابة
</w:t>
      </w:r>
    </w:p>
    <w:p>
      <w:pPr/>
      <w:r>
        <w:rPr/>
        <w:t xml:space="preserve">أنس بن مالك، عن رجل من الصحابة (د ع) أنس بن مالك، عن رجل من الصحابة.</w:t>
      </w:r>
    </w:p>
    <w:p/>
    <w:p>
      <w:pPr/>
      <w:r>
        <w:rPr/>
        <w:t xml:space="preserve">روى المعتمر بن سليمان، عن أبيه، عن أنس بن مالك حدثه عن بعض أصحاب النبي صلى الله عليه وسلم أن رسول الله ليلة أسري به مر على موسى وهو يصلي في قبره.</w:t>
      </w:r>
    </w:p>
    <w:p/>
    <w:p>
      <w:pPr/>
      <w:r>
        <w:rPr/>
        <w:t xml:space="preserve">رواه حماد بن سلمة، عن سليمان التيمي وثابت، عن أنس مثله.</w:t>
      </w:r>
    </w:p>
    <w:p/>
    <w:p>
      <w:pPr/>
      <w:r>
        <w:rPr/>
        <w:t xml:space="preserve">ورواه عمر بن حبيب، عن سليمان، عن أنس، عن أبي هريرة، عن النبي صلى الله عليه وسلم، نحوه.</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1450)/(دار الكتب العلمية - بيروت،1994،ط 1،ج 6،ص 398)/(دار الفكر - بيروت،1989،ط 1،ج 5،ص 406)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2026-09-21T12:24:12+03:00</dcterms:created>
  <dcterms:modified xsi:type="dcterms:W3CDTF">2026-09-21T12:24:12+03:00</dcterms:modified>
</cp:coreProperties>
</file>

<file path=docProps/custom.xml><?xml version="1.0" encoding="utf-8"?>
<Properties xmlns="http://schemas.openxmlformats.org/officeDocument/2006/custom-properties" xmlns:vt="http://schemas.openxmlformats.org/officeDocument/2006/docPropsVTypes"/>
</file>