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علقة بن عبد الله المزني، عن رجل من مزينة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علقة بن عبد الله المزني، عن رجل من مزينة
</w:t>
      </w:r>
    </w:p>
    <w:p>
      <w:pPr/>
      <w:r>
        <w:rPr/>
        <w:t xml:space="preserve">علقة بن عبد الله المزني، عن رجل من مزينة (ع) علقمة بن عبد الله المزني، عن رجل من مزينة له صحبة، سمع النبي صلى الله عليه وسلم، يقول: «من كان يؤمن بالله واليوم الآخر فليقل خيرا أو ليسكت، ومن كان يؤمن بالله واليوم الآخر فليكرم جاره، ومن كان يؤمن بالله واليوم الآخر فليكرم ضيفه». أخرجه أبو نعيم.</w:t>
      </w:r>
    </w:p>
    <w:p/>
    <w:p>
      <w:pPr/>
      <w:r>
        <w:rPr/>
        <w:t xml:space="preserve">الهجم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1449)/(دار الكتب العلمية - بيروت،1994،ط 1،ج 6،ص 394)/(دار الفكر - بيروت،1989،ط 1،ج 5،ص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2026-09-20T18:05:18+03:00</dcterms:created>
  <dcterms:modified xsi:type="dcterms:W3CDTF">2026-09-20T18:05:18+03:00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