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علي الديلي، عن رجل من بني الديل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علي الديلي، عن رجل من بني الديل
</w:t>
      </w:r>
    </w:p>
    <w:p>
      <w:pPr/>
      <w:r>
        <w:rPr/>
        <w:t xml:space="preserve">حنظلة بن علي الديلي، عن رجل من بني الديل (ع) حنظلة بن علي الديلي، عن رجل من بني الديل قال: صليت الظهر في بيتي، ثم خرجت فمررت برسول الله صلى الله عليه وسلم وهو يصلي بالناس، فمضيت ولم اصل، فقال لي ما منعك أن تصلي معنا؟ فقلت: يا رسول الله، إني كنت قد صليت في بيتي. قال: وإن كنت صليت. أخرجه أبو نعيم.</w:t>
      </w:r>
    </w:p>
    <w:p/>
    <w:p>
      <w:pPr/>
      <w:r>
        <w:rPr/>
        <w:t xml:space="preserve">سدوس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1445)/(دار الكتب العلمية - بيروت،1994،ط 1،ج 6،ص 385)/(دار الفكر - بيروت،1989،ط 1،ج 5،ص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2026-07-29T04:02:01+03:00</dcterms:created>
  <dcterms:modified xsi:type="dcterms:W3CDTF">2026-07-29T04:02:01+03:00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