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أبي حرة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أبي حرة
</w:t>
      </w:r>
    </w:p>
    <w:p>
      <w:pPr/>
      <w:r>
        <w:rPr/>
        <w:t xml:space="preserve">عم أبي حرة (د ع) عم أبي حرة الرقاشي. قيل: اسمه حنيفة أخبرنا أبو الفضل بن أبي الحسن الطبري بإسناده إلى أبي يعلى قال: حدثنا عبد الأعلى ابن حماد، عن علي بن زيد، عن أبي حرة الرقاشي عن عمه قال: كنت آخذا بزمام ناقة رسول الله صلى الله عليه وسلم في أوسط أيام التشريق في حجة الوداع، فقال فيما يقول: «يا أيها الناس، كل ربا موضوع، وإن أول ربا يوضع ربا العباس بن عبد المطلب، </w:t>
      </w:r>
    </w:p>
    <w:p>
      <w:pPr/>
      <w:r>
        <w:rPr>
          <w:color w:val="0000ff"/>
        </w:rPr>
        <w:t xml:space="preserve">{لكم رؤس أموالكم لا تظلمون ولا تظلمون}</w:t>
      </w:r>
    </w:p>
    <w:p>
      <w:pPr/>
      <w:r>
        <w:rPr/>
        <w:t xml:space="preserve">. 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1432)/(دار الكتب العلمية - بيروت،1994،ط 1،ج 6،ص 359)/(دار الفكر - بيروت،1989،ط 1،ج 5،ص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أبي حرة الرقاشي
</w:t>
      </w:r>
    </w:p>
    <w:p>
      <w:pPr/>
      <w:r>
        <w:rPr/>
        <w:t xml:space="preserve">عم أبي حرة الرقاشي. قال: كنت آخذا بزمام ناقة رسول الله - صلى الله عليه وسلم - في أوسط أيام التشريق إذا ودعته الناس. ثم ذكر خطبة النبي - صلى الله عليه وسلم - يومئذ.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2026-09-21T16:09:36+03:00</dcterms:created>
  <dcterms:modified xsi:type="dcterms:W3CDTF">2026-09-21T16:09:36+03:00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