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جمرة
</w:t>
      </w:r>
    </w:p>
    <w:p>
      <w:pPr>
        <w:jc w:val="start"/>
        <w:bidi/>
      </w:pPr>
      <w:r>
        <w:rPr>
          <w:rFonts w:ascii="arial" w:hAnsi="arial" w:eastAsia="arial" w:cs="arial"/>
          <w:sz w:val="28"/>
          <w:szCs w:val="28"/>
          <w:b w:val="1"/>
          <w:bCs w:val="1"/>
          <w:rtl/>
        </w:rPr>
        <w:t xml:space="preserve">ابن جمرة
</w:t>
      </w:r>
    </w:p>
    <w:p>
      <w:pPr/>
      <w:r>
        <w:rPr/>
        <w:t xml:space="preserve">ابن جمرة (س) ابن جمرة الأسدي. له صحبة، قاله جعفر في المجاهيل، ولم يورد له شيئا.</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1420)/(دار الكتب العلمية - بيروت،1994،ط 1،ج 6،ص 331)/(دار الفكر - بيروت،1989،ط 1،ج 5،ص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جمرة، الأسدي 
</w:t>
      </w:r>
    </w:p>
    <w:p>
      <w:pPr/>
      <w:r>
        <w:rPr/>
        <w:t xml:space="preserve">ابن جمرة، الأسدي. </w:t>
      </w:r>
    </w:p>
    <w:p/>
    <w:p>
      <w:pPr/>
      <w:r>
        <w:rPr/>
        <w:t xml:space="preserve">له صحبةٌ.</w:t>
      </w:r>
    </w:p>
    <w:p/>
    <w:p>
      <w:pPr/>
      <w:r>
        <w:rPr/>
        <w:t xml:space="preserve">قال أبو نعيم: حدثنا معاوية بن عبد الله، أبو الأشعث اليامي، قال: حدثني رجلٌ من طيءٍ، قال: أدركت من أصحاب النبي صلى الله عليه وسلم سبعة رهطٍ، منهم من كان على ألفين وخمسمئة، ومنهم من كان على ألفين وأربعمئة، ومنهم من كان على ألفين وثلاثمئة، منهم ابن جمرة الأسدي، قال: كان أحدهم يجيء بخادمه، أو الرجل يجيء من ذي قرابته، فيحمل عطاءه.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2026-07-30T01:08:04+03:00</dcterms:created>
  <dcterms:modified xsi:type="dcterms:W3CDTF">2026-07-30T01:08:04+03:00</dcterms:modified>
</cp:coreProperties>
</file>

<file path=docProps/custom.xml><?xml version="1.0" encoding="utf-8"?>
<Properties xmlns="http://schemas.openxmlformats.org/officeDocument/2006/custom-properties" xmlns:vt="http://schemas.openxmlformats.org/officeDocument/2006/docPropsVTypes"/>
</file>