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جارية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جارية
</w:t>
      </w:r>
    </w:p>
    <w:p>
      <w:pPr/>
      <w:r>
        <w:rPr/>
        <w:t xml:space="preserve">ابن جارية (د ع) ابن جارية الأنصاري. مختلف في اسمه، سماه بعضهم زيدا، وقد تقدم. </w:t>
      </w:r>
    </w:p>
    <w:p/>
    <w:p>
      <w:pPr/>
      <w:r>
        <w:rPr/>
        <w:t xml:space="preserve">روى حمران بن أعين، عن أبي الطفيل، عن ابن جارية قال: لما مات النجاشي قال رسول الله- صلى الله عليه وسلم-: إن أخاكم النجاشي قد توفي. قال: فخرج فصلينا عليه، وما نرى شيئا. 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1419)/(دار الكتب العلمية - بيروت،1994،ط 1،ج 6،ص 330)/(دار الفكر - بيروت،1989،ط 1،ج 5،ص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2026-09-22T09:19:50+03:00</dcterms:created>
  <dcterms:modified xsi:type="dcterms:W3CDTF">2026-09-22T09:19:50+03:00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