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وهب الكلبي
</w:t>
      </w:r>
    </w:p>
    <w:p>
      <w:pPr>
        <w:jc w:val="start"/>
        <w:bidi/>
      </w:pPr>
      <w:r>
        <w:rPr>
          <w:rFonts w:ascii="arial" w:hAnsi="arial" w:eastAsia="arial" w:cs="arial"/>
          <w:sz w:val="28"/>
          <w:szCs w:val="28"/>
          <w:b w:val="1"/>
          <w:bCs w:val="1"/>
          <w:rtl/>
        </w:rPr>
        <w:t xml:space="preserve">أبو وهب الكلبي
</w:t>
      </w:r>
    </w:p>
    <w:p>
      <w:pPr/>
      <w:r>
        <w:rPr/>
        <w:t xml:space="preserve">أبو وهب الكلبي (د ع) أبو وهب الكلبي.</w:t>
      </w:r>
    </w:p>
    <w:p/>
    <w:p>
      <w:pPr/>
      <w:r>
        <w:rPr/>
        <w:t xml:space="preserve">قال أبو نعيم: قيل: اسمه عبد الملك وهو صاحب دومة الجندل. قال: شهدت بعض المواسم، والنبي صلى الله عليه وسلم يدعو.</w:t>
      </w:r>
    </w:p>
    <w:p/>
    <w:p>
      <w:pPr/>
      <w:r>
        <w:rPr/>
        <w:t xml:space="preserve">روى يحيى بن وهب الكلبي، عن أبيه، عن جده قال: كتب رسول الله صلى الله عليه وسلم لآل أكيدر كتابا، ولم يكن معه خاتم، فختمه لهم بظفره.</w:t>
      </w:r>
    </w:p>
    <w:p/>
    <w:p>
      <w:pPr/>
      <w:r>
        <w:rPr/>
        <w:t xml:space="preserve">أخرجه ابن منده وأبو نعيم.</w:t>
      </w:r>
    </w:p>
    <w:p/>
    <w:p>
      <w:pPr/>
      <w:r>
        <w:rPr/>
        <w:t xml:space="preserve">قلت: كذا قال أبو نعيم هو صاحب دومة الجندل، وعبد الملك صاحب دومة الجندل لم يسلم، إنما صالحه النبي صلى الله عليه وسلم على الجزية في غزوة تبوك، لا اختلاف بينهم في هذا.</w:t>
      </w:r>
    </w:p>
    <w:p>
      <w:pPr>
        <w:jc w:val="start"/>
        <w:bidi/>
      </w:pPr>
      <w:r>
        <w:rPr>
          <w:sz w:val="24"/>
          <w:szCs w:val="24"/>
          <w:b w:val="1"/>
          <w:bCs w:val="1"/>
          <w:rtl/>
        </w:rPr>
        <w:t xml:space="preserve">
أسد الغابة في معرفة الصحابة،(دار ابن حزم - بيروت،2012،ط 1،ج 1،ص 1416)/(دار الكتب العلمية - بيروت،1994،ط 1،ج 6،ص 324)/(دار الفكر - بيروت،1989،ط 1،ج 5،ص 330)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وهب الكلبي
</w:t>
      </w:r>
    </w:p>
    <w:p>
      <w:pPr/>
      <w:r>
        <w:rPr/>
        <w:t xml:space="preserve">أبو وهب الكلبي ذكره ابن مندة، وأخرج من طريق سعد بن الصلت، عن إبراهيم بن محمد الأسلمي، عن يحيى بن وهب الكلبي، عن أبيه، عن جده، قال: كتب رسول الله صلى الله عليه وسلم لآل أكيدر كتابا فيه أمان لهم من الظلم، ولم يكن يومئذ معه خاتم، فختمه لهم بظفره، قال: وذكره الواقدي عن إسحاق بن حبان، عن يحيى بن وهب، وادعى أبو نعيم أنه عبد الملك صاحب دومة الجندل، وفيه نظر. وقد رده ابن الأثير، وأظن قوله هو الصواب.</w:t>
      </w:r>
    </w:p>
    <w:p>
      <w:pPr>
        <w:jc w:val="start"/>
        <w:bidi/>
      </w:pPr>
      <w:r>
        <w:rPr>
          <w:sz w:val="24"/>
          <w:szCs w:val="24"/>
          <w:b w:val="1"/>
          <w:bCs w:val="1"/>
          <w:rtl/>
        </w:rPr>
        <w:t xml:space="preserve">
الإصابة في تمييز الصحابة،(دار الكتب العلمية - بيروت،1995،ط 1،ج 7،ص 375)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2026-07-29T02:35:44+03:00</dcterms:created>
  <dcterms:modified xsi:type="dcterms:W3CDTF">2026-07-29T02:35:44+03:00</dcterms:modified>
</cp:coreProperties>
</file>

<file path=docProps/custom.xml><?xml version="1.0" encoding="utf-8"?>
<Properties xmlns="http://schemas.openxmlformats.org/officeDocument/2006/custom-properties" xmlns:vt="http://schemas.openxmlformats.org/officeDocument/2006/docPropsVTypes"/>
</file>