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ميسرة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ميسرة
</w:t>
      </w:r>
    </w:p>
    <w:p>
      <w:pPr/>
      <w:r>
        <w:rPr/>
        <w:t xml:space="preserve">أبو ميسرة (د ع) أبو ميسرة.</w:t>
      </w:r>
    </w:p>
    <w:p/>
    <w:p>
      <w:pPr/>
      <w:r>
        <w:rPr/>
        <w:t xml:space="preserve">سمع النبي صلى الله عليه وسلم. روى عنه نافع مولى ابن عمر.</w:t>
      </w:r>
    </w:p>
    <w:p/>
    <w:p>
      <w:pPr/>
      <w:r>
        <w:rPr/>
        <w:t xml:space="preserve">روى القاسم بن الحكم، عن جرير بن أيوب، عن ابن أبي ليلى، عن نافع، عن أبي ميسرة، عن النبي صلى الله عليه وسلم قال: يقول الرب عز وجل: الصوم لي وأنا أجزي به. 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1408)/(دار الكتب العلمية - بيروت،1994،ط 1،ج 6،ص 303)/(دار الفكر - بيروت،1989،ط 1،ج 5،ص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2026-09-22T21:00:31+03:00</dcterms:created>
  <dcterms:modified xsi:type="dcterms:W3CDTF">2026-09-22T21:00:31+03:00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