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المنتفق
</w:t>
      </w:r>
    </w:p>
    <w:p>
      <w:pPr>
        <w:jc w:val="start"/>
        <w:bidi/>
      </w:pPr>
      <w:r>
        <w:rPr>
          <w:rFonts w:ascii="arial" w:hAnsi="arial" w:eastAsia="arial" w:cs="arial"/>
          <w:sz w:val="28"/>
          <w:szCs w:val="28"/>
          <w:b w:val="1"/>
          <w:bCs w:val="1"/>
          <w:rtl/>
        </w:rPr>
        <w:t xml:space="preserve">أبو المنتفق
</w:t>
      </w:r>
    </w:p>
    <w:p>
      <w:pPr/>
      <w:r>
        <w:rPr/>
        <w:t xml:space="preserve">أبو المنتفق (ب) أبو المنتفق.</w:t>
      </w:r>
    </w:p>
    <w:p/>
    <w:p>
      <w:pPr/>
      <w:r>
        <w:rPr/>
        <w:t xml:space="preserve">أخرجه أبو عمر وقال: «لا أعرف له رواية». وقد ذكره ابن أبي عاصم: أخبرنا يحيى بن محمود إجازة بإسناده إلى القاضي أبي بكر أحمد بن عمرو قال: حدثنا محمد بن المثنى، أخبرنا معاذ بن معاذ، أخبرنا ابن عون، أخبرنا محمد بن جحادة، عن رجل، عن زميل له من بني غبر، عن أبيه- وكان يكنى أبا المنتفق- قال: أتيت مكة فسألت عن رسول الله صلى الله عليه وسلم، فقالوا: هو بعرفة. فأتيته فذهبت أدنو منه، فمنعوني، فقال: اتركوه. فدنوت منه حتى اختلف عنق راحلتي وعنق راحلته، فقلت لرسول الله صلى الله عليه وسلم: نبئني بما يباعدني من عذاب الله تعالى ويدخلني الجنة. فقال: تعبد الله ولا تشرك به شيئا، وتقيم الصلاة المكتوبة، وتؤدي الزكاة المفروضة، وتحج البيت، وتعتمر- وأظنه قال: وصم رمضان- وأنظر ما تحب من الناس أن يأتوه إليك فافعله بهم، وما كرهت أن يأتوه إليك فذرهم منه.</w:t>
      </w:r>
    </w:p>
    <w:p>
      <w:pPr>
        <w:jc w:val="start"/>
        <w:bidi/>
      </w:pPr>
      <w:r>
        <w:rPr>
          <w:sz w:val="24"/>
          <w:szCs w:val="24"/>
          <w:b w:val="1"/>
          <w:bCs w:val="1"/>
          <w:rtl/>
        </w:rPr>
        <w:t xml:space="preserve">
أسد الغابة في معرفة الصحابة،(دار ابن حزم - بيروت،2012،ط 1،ج 1،ص 1404)/(دار الكتب العلمية - بيروت،1994،ط 1،ج 6،ص 296)/(دار الفكر - بيروت،1989،ط 1،ج 5،ص 302)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المنتفق
</w:t>
      </w:r>
    </w:p>
    <w:p>
      <w:pPr/>
      <w:r>
        <w:rPr/>
        <w:t xml:space="preserve">أبو المنتفق ويقال ابن المنتفق.</w:t>
      </w:r>
    </w:p>
    <w:p/>
    <w:p>
      <w:pPr/>
      <w:r>
        <w:rPr/>
        <w:t xml:space="preserve">أخرج الطبراني، من طريق عبد الله بن عون، عن محمد بن جحادة، عن زميل له، عن أبيه، وكان يكنى أبا المنتفق، قال: أتيت مكة فسألت عن رسول الله صلى الله عليه وسلم، فقالوا: بعرفة، فأتيته فذهبت أدنو منه، فقلت: نبئني بما ينجيني من عذاب الله ويدخلني الجنة. فقال: اعبد الله، لا تشرك به شيئا... الحديث.</w:t>
      </w:r>
    </w:p>
    <w:p/>
    <w:p>
      <w:pPr/>
      <w:r>
        <w:rPr/>
        <w:t xml:space="preserve">وفيه: فانظر ما تحب الناس أن يأتوه إليك فافعله بهم.</w:t>
      </w:r>
    </w:p>
    <w:p/>
    <w:p>
      <w:pPr/>
      <w:r>
        <w:rPr/>
        <w:t xml:space="preserve">قال الطبراني: اضطرب ابن عون في إسناده، ولم يضبطه عن محمد بن جحادة، وضبطه همام، ثم أخرجه من طريق همام، عن محمد بن جحادة، عن المغيرة بن عبد الله اليشكري، عن أبيه، قال: قدمت الكوفة ودخلت المسجد فإذا رجل من قيس يقال له ابن المنتفق، فسمعته يقول: وصف لي رسول الله صلى الله عليه وسلم فطلبته بمكة فقيل لي: هو بمنى... الحديث.</w:t>
      </w:r>
    </w:p>
    <w:p>
      <w:pPr>
        <w:jc w:val="start"/>
        <w:bidi/>
      </w:pPr>
      <w:r>
        <w:rPr>
          <w:sz w:val="24"/>
          <w:szCs w:val="24"/>
          <w:b w:val="1"/>
          <w:bCs w:val="1"/>
          <w:rtl/>
        </w:rPr>
        <w:t xml:space="preserve">
الإصابة في تمييز الصحابة،(دار الكتب العلمية - بيروت،1995،ط 1،ج 7،ص 318)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2026-09-22T05:08:31+03:00</dcterms:created>
  <dcterms:modified xsi:type="dcterms:W3CDTF">2026-09-22T05:08:31+03:00</dcterms:modified>
</cp:coreProperties>
</file>

<file path=docProps/custom.xml><?xml version="1.0" encoding="utf-8"?>
<Properties xmlns="http://schemas.openxmlformats.org/officeDocument/2006/custom-properties" xmlns:vt="http://schemas.openxmlformats.org/officeDocument/2006/docPropsVTypes"/>
</file>