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الكنود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الكنود
</w:t>
      </w:r>
    </w:p>
    <w:p>
      <w:pPr/>
      <w:r>
        <w:rPr/>
        <w:t xml:space="preserve">أبو الكنود (س) أبو الكنود. مختلف في اسمه. أدرك الجاهلية روى محمد بن أبي ليلى، عن هنيدة بن خالد، عن أبي الكنود قال: أتى رسول الله صلى الله عليه وسلم رجل فقال: يا رسول الله، أعطني سيفا أقاتل به قال: فلعلك أن تقوم في الكيول: في آخر القوم؟ فقال: لا. فأعطاه سيفا، فجعل يضرب به ويرتجز:</w:t>
      </w:r>
    </w:p>
    <w:p/>
    <w:p>
      <w:pPr>
        <w:jc w:val="center"/>
      </w:pPr>
      <w:r>
        <w:rPr>
          <w:color w:val="ff0000"/>
        </w:rPr>
        <w:t xml:space="preserve">إني امرؤ عاهدني خليلي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 ونحن تحت أسفل النخيل</w:t>
      </w:r>
    </w:p>
    <w:p/>
    <w:p>
      <w:pPr>
        <w:jc w:val="center"/>
      </w:pPr>
      <w:r>
        <w:rPr>
          <w:color w:val="ff0000"/>
        </w:rPr>
        <w:t xml:space="preserve">أن لا أقوم الدهر في الكيول</w:t>
      </w:r>
      <w:r>
        <w:rPr>
          <w:color w:val="ff0000"/>
        </w:rPr>
        <w:t xml:space="preserve">      </w:t>
      </w:r>
      <w:r>
        <w:rPr>
          <w:color w:val="ff0000"/>
        </w:rPr>
        <w:t xml:space="preserve"> أضرب بسيف الله والرسول</w:t>
      </w:r>
    </w:p>
    <w:p/>
    <w:p>
      <w:pPr/>
      <w:r>
        <w:rPr/>
        <w:t xml:space="preserve">وهذا الذي أخذ السيف هو أبو دجانة الأنصاري.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1387)/(دار الكتب العلمية - بيروت،1994،ط 1،ج 6،ص 259)/(دار الفكر - بيروت،1989،ط 1،ج 5،ص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2026-09-22T12:18:34+03:00</dcterms:created>
  <dcterms:modified xsi:type="dcterms:W3CDTF">2026-09-22T12:18:34+03:00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