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فاطمة الإيادي
</w:t>
      </w:r>
    </w:p>
    <w:p>
      <w:pPr>
        <w:jc w:val="start"/>
        <w:bidi/>
      </w:pPr>
      <w:r>
        <w:rPr>
          <w:rFonts w:ascii="arial" w:hAnsi="arial" w:eastAsia="arial" w:cs="arial"/>
          <w:sz w:val="28"/>
          <w:szCs w:val="28"/>
          <w:b w:val="1"/>
          <w:bCs w:val="1"/>
          <w:rtl/>
        </w:rPr>
        <w:t xml:space="preserve">أبو فاطمة الإيادي
</w:t>
      </w:r>
    </w:p>
    <w:p>
      <w:pPr/>
      <w:r>
        <w:rPr/>
        <w:t xml:space="preserve">أبو فاطمة الإيادي (س) أبو فاطمة الإيادي.</w:t>
      </w:r>
    </w:p>
    <w:p/>
    <w:p>
      <w:pPr/>
      <w:r>
        <w:rPr/>
        <w:t xml:space="preserve">أخبرنا محمد بن أبي بكر المديني، فيما أذن لي، أخبرنا أبو سهل قتيبة بن محمد بن أحمد ابن عبد الرحمن الكسائي، أخبرنا شجاع بن علي، أخبرنا عمر بن عبد الوهاب، حدثنا أبو سعيد النسائي محمد بن يونس، أخبرنا أبو العباس محمد بن محمد بن سعيد بن بالويه، حدثنا عثمان ابن سعيد الدارمي، أخبرنا محمد بن بكار، أخبرنا عنبسة بن عبد الرحمن، عن أبي عمران الجوني، عن أبي فاطمة الإيادي، عن النبي صلى الله عليه وسلم قال: ليس بحكيم من لم يعاشر بالمعروف من لا بد له من معاشرته، حتى يجعل الله عز وجل له من ذلك مخرجا أخرجه أبو موسى.</w:t>
      </w:r>
    </w:p>
    <w:p>
      <w:pPr>
        <w:jc w:val="start"/>
        <w:bidi/>
      </w:pPr>
      <w:r>
        <w:rPr>
          <w:sz w:val="24"/>
          <w:szCs w:val="24"/>
          <w:b w:val="1"/>
          <w:bCs w:val="1"/>
          <w:rtl/>
        </w:rPr>
        <w:t xml:space="preserve">
أسد الغابة في معرفة الصحابة،(دار ابن حزم - بيروت،2012،ط 1،ج 1،ص 1377)/(دار الكتب العلمية - بيروت،1994،ط 1،ج 6،ص 236)/(دار الفكر - بيروت،1989،ط 1،ج 5،ص 242)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فاطمة اسمه عمرو الإيادي
</w:t>
      </w:r>
    </w:p>
    <w:p>
      <w:pPr/>
      <w:r>
        <w:rPr/>
        <w:t xml:space="preserve">أبو فاطمة اسمه عمرو الإيادي </w:t>
      </w:r>
    </w:p>
    <w:p/>
    <w:p>
      <w:pPr/>
      <w:r>
        <w:rPr/>
        <w:t xml:space="preserve">يقال إن له صحبة غزا المشرق والمغرب رأوه غازياً بذي الطوازي من ناحية المغرب وقد اسودت جبهته وركبتاه من كثرة السجود ورأوه بالترمذ غازياً يؤم الناس فقرأ سورة الحاقة في صلاة الغداة فما أتمها شهرا كان إذا بلغ إلى قوله تعالى خذوه فغلوه غشي عليه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2026-09-21T13:03:16+03:00</dcterms:created>
  <dcterms:modified xsi:type="dcterms:W3CDTF">2026-09-21T13:03:16+03:00</dcterms:modified>
</cp:coreProperties>
</file>

<file path=docProps/custom.xml><?xml version="1.0" encoding="utf-8"?>
<Properties xmlns="http://schemas.openxmlformats.org/officeDocument/2006/custom-properties" xmlns:vt="http://schemas.openxmlformats.org/officeDocument/2006/docPropsVTypes"/>
</file>