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w:t>
      </w:r>
    </w:p>
    <w:p>
      <w:pPr>
        <w:jc w:val="start"/>
        <w:bidi/>
      </w:pPr>
      <w:r>
        <w:rPr>
          <w:rFonts w:ascii="arial" w:hAnsi="arial" w:eastAsia="arial" w:cs="arial"/>
          <w:sz w:val="28"/>
          <w:szCs w:val="28"/>
          <w:b w:val="1"/>
          <w:bCs w:val="1"/>
          <w:rtl/>
        </w:rPr>
        <w:t xml:space="preserve">أبو السائب
</w:t>
      </w:r>
    </w:p>
    <w:p>
      <w:pPr/>
      <w:r>
        <w:rPr/>
        <w:t xml:space="preserve">أبو السائب (ب د ع) أبو السائب. له صحبة عداده في أهل المدينة.</w:t>
      </w:r>
    </w:p>
    <w:p/>
    <w:p>
      <w:pPr/>
      <w:r>
        <w:rPr/>
        <w:t xml:space="preserve">روى عياش بن عباس، عن بكير بن الأشج، عن علي بن يحيى، عن أبي السائب- رجل من أصحاب النبي صلى الله عليه وسلم- قال: صلى رجل والنبي صلى الله عليه وسلم ينظر إليه، فلما قضى صلاته قال: ارجع فصل- ثلاث مرات- ثم ذكر الحديث. قاله ابن منده وأبو نعيم. وهذا الحديث وهم من بعض النقلة، فإن يحيى بن علي بن يحيى، وداود بن قيس، وإسحاق بن أبي طلحة، وسعيد بن هلال، وابن عجلان، ومحمد بن إسحاق، ومحمد ابن عمر- رووه كلهم- عن علي بن يحيى، عن أبيه يحيى بن خلاد بن رافع، عن عمه رفاعة بن رافع، وكان بدريا.</w:t>
      </w:r>
    </w:p>
    <w:p/>
    <w:p>
      <w:pPr/>
      <w:r>
        <w:rPr/>
        <w:t xml:space="preserve">أخرجه الثلاثة، إلا أن أبا عمر قال: أبو السائب، مذكور في الصحابة، لا أعرفه. </w:t>
      </w:r>
    </w:p>
    <w:p>
      <w:pPr>
        <w:jc w:val="start"/>
        <w:bidi/>
      </w:pPr>
      <w:r>
        <w:rPr>
          <w:sz w:val="24"/>
          <w:szCs w:val="24"/>
          <w:b w:val="1"/>
          <w:bCs w:val="1"/>
          <w:rtl/>
        </w:rPr>
        <w:t xml:space="preserve">
أسد الغابة في معرفة الصحابة،(دار ابن حزم - بيروت،2012،ط 1،ج 1،ص 1330)/(دار الكتب العلمية - بيروت،1994،ط 1،ج 6،ص 128)/(دار الفكر - بيروت،1989،ط 1،ج 5،ص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رجل من أصحاب رسول الله صلى الله عليه وسلم.</w:t>
      </w:r>
    </w:p>
    <w:p/>
    <w:p>
      <w:pPr/>
      <w:r>
        <w:rPr/>
        <w:t xml:space="preserve">ذكره ابن مندة، وقال: عداده في أهل المدينة، ثم أسند من طريق عياش بن عباس، عن بكير بن الأشج، عن علي بن يحيى، عن أبي السائب- رجل من أصحاب رسول الله صلى الله عليه وسلم، قال: صلى رجل ورسول الله صلى الله عليه وسلم ينظر إليه فلما قضى صلاته قال له: «ارجع فصل» ثلاث مرات... الحديث.</w:t>
      </w:r>
    </w:p>
    <w:p/>
    <w:p>
      <w:pPr/>
      <w:r>
        <w:rPr/>
        <w:t xml:space="preserve">وتعقبه أبو نعيم بأن المحفوظ رواية إسحاق بن عبد الله بن أبي طلحة، وداود بن قيس، ومحمد بن غيلان، وغيرهم، كلهم عن علي بن يحيى، عن أبيه، عن عمه رفاعة بن رافع. انتهى.</w:t>
      </w:r>
    </w:p>
    <w:p/>
    <w:p>
      <w:pPr/>
      <w:r>
        <w:rPr/>
        <w:t xml:space="preserve">ولا يمتنع أن يكون لعلي بن يحيى فيه شيخان.</w:t>
      </w:r>
    </w:p>
    <w:p>
      <w:pPr>
        <w:jc w:val="start"/>
        <w:bidi/>
      </w:pPr>
      <w:r>
        <w:rPr>
          <w:sz w:val="24"/>
          <w:szCs w:val="24"/>
          <w:b w:val="1"/>
          <w:bCs w:val="1"/>
          <w:rtl/>
        </w:rPr>
        <w:t xml:space="preserve">
الإصابة في تمييز الصحابة،(دار الكتب العلمية - بيروت،1995،ط 1،ج 7،ص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له صحبة، عداده في أهل المدينة.</w:t>
      </w:r>
    </w:p>
    <w:p/>
    <w:p>
      <w:pPr/>
      <w:r>
        <w:rPr/>
        <w:t xml:space="preserve">روى عنه: علي بن يحيى.</w:t>
      </w:r>
    </w:p>
    <w:p/>
    <w:p>
      <w:pPr/>
      <w:r>
        <w:rPr/>
        <w:t xml:space="preserve">أخبرنا محمد بن محمد بن عبد الله بن حمزة، حدثنا يحيى بن عثمان بن صالح، حدثنا يحيى بن بكير، حدثنا عبد الله بن سويد بن حيان، عن عياش</w:t>
      </w:r>
    </w:p>
    <w:p/>
    <w:p>
      <w:pPr/>
      <w:r>
        <w:rPr/>
        <w:t xml:space="preserve">بن عباس، عن بكير بن الأشج، عن علي بن يحيى، عن أبي السائب رجل من أصحاب النبي صلى الله عليه وسلم قال: صلى رجل ورسول الله صلى الله عليه وسلم ينظر إليه، فلما قضى صلاته، قال له: ارجع فصل، ثلاث مرات، ثم ذكر الحديث.</w:t>
      </w:r>
    </w:p>
    <w:p/>
    <w:p>
      <w:pPr/>
      <w:r>
        <w:rPr/>
        <w:t xml:space="preserve">هكذا رواه يحيى بن بكير، عن عبد الله بن سويد بن حيان.</w:t>
      </w:r>
    </w:p>
    <w:p/>
    <w:p>
      <w:pPr/>
      <w:r>
        <w:rPr/>
        <w:t xml:space="preserve">ورواه حسان بن غالب، عن عبد الله بن عياش بن عباس، عن بكير بن الأشج، عن علي بن يحيى، عن أبي السائب، رجل من أصحاب النبي صلى الله عليه وسلم.</w:t>
      </w:r>
    </w:p>
    <w:p/>
    <w:p>
      <w:pPr/>
      <w:r>
        <w:rPr/>
        <w:t xml:space="preserve">ورواه جارية بن هرم، عن عبد الله بن سليمان بن أبي السائب، عن أبيه، عن جده.</w:t>
      </w:r>
    </w:p>
    <w:p/>
    <w:p>
      <w:pPr/>
      <w:r>
        <w:rPr/>
        <w:t xml:space="preserve">أنه سمع النبي صلى الله عليه وسلم يقرأ: </w:t>
      </w:r>
    </w:p>
    <w:p>
      <w:pPr/>
      <w:r>
        <w:rPr>
          <w:color w:val="0000ff"/>
        </w:rPr>
        <w:t xml:space="preserve">{إن هذان لساحران}</w:t>
      </w:r>
    </w:p>
    <w:p>
      <w:pPr/>
      <w:r>
        <w:rPr/>
        <w:t xml:space="preserve"> ، وقرأ: </w:t>
      </w:r>
    </w:p>
    <w:p>
      <w:pPr/>
      <w:r>
        <w:rPr>
          <w:color w:val="0000ff"/>
        </w:rPr>
        <w:t xml:space="preserve">{أن لن يقدر}</w:t>
      </w:r>
    </w:p>
    <w:p>
      <w:pPr/>
      <w:r>
        <w:rPr/>
        <w:t xml:space="preserve"> وقرأ: </w:t>
      </w:r>
    </w:p>
    <w:p>
      <w:pPr/>
      <w:r>
        <w:rPr>
          <w:color w:val="0000ff"/>
        </w:rPr>
        <w:t xml:space="preserve">{أيحسب}</w:t>
      </w:r>
    </w:p>
    <w:p>
      <w:pPr/>
      <w:r>
        <w:rPr/>
        <w:t xml:space="preserve"> ، وقرأ: </w:t>
      </w:r>
    </w:p>
    <w:p>
      <w:pPr/>
      <w:r>
        <w:rPr>
          <w:color w:val="0000ff"/>
        </w:rPr>
        <w:t xml:space="preserve">{وترى الناس سكارى}</w:t>
      </w:r>
    </w:p>
    <w:p>
      <w:pPr/>
      <w:r>
        <w:rPr/>
        <w:t xml:space="preserve"> .</w:t>
      </w:r>
    </w:p>
    <w:p/>
    <w:p>
      <w:pPr/>
      <w:r>
        <w:rPr/>
        <w:t xml:space="preserve">أخبرناه محمد بن يعقوب النيسابوري، حدثنا أحمد بن موسى بن مجاهد، حدثنا الحسن بن سعيد الموصلي، حدثنا محمد بن المهلب الحراني، حدثنا عمرو بن مالك، عن جارية بن هرم.</w:t>
      </w:r>
    </w:p>
    <w:p>
      <w:pPr>
        <w:jc w:val="start"/>
        <w:bidi/>
      </w:pPr>
      <w:r>
        <w:rPr>
          <w:sz w:val="24"/>
          <w:szCs w:val="24"/>
          <w:b w:val="1"/>
          <w:bCs w:val="1"/>
          <w:rtl/>
        </w:rPr>
        <w:t xml:space="preserve">
معرفة الصحابة لابن مندة،(مطبوعات جامعة الإمارات العربية المتحدة،2005،ط 1،ج 1،ص 905)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2026-09-21T22:15:59+03:00</dcterms:created>
  <dcterms:modified xsi:type="dcterms:W3CDTF">2026-09-21T22:15:59+03:00</dcterms:modified>
</cp:coreProperties>
</file>

<file path=docProps/custom.xml><?xml version="1.0" encoding="utf-8"?>
<Properties xmlns="http://schemas.openxmlformats.org/officeDocument/2006/custom-properties" xmlns:vt="http://schemas.openxmlformats.org/officeDocument/2006/docPropsVTypes"/>
</file>