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خليدة
</w:t>
      </w:r>
    </w:p>
    <w:p>
      <w:pPr/>
      <w:r>
        <w:rPr/>
        <w:t xml:space="preserve">أبو خليدة (س) أبو خليدة الفهري.</w:t>
      </w:r>
    </w:p>
    <w:p/>
    <w:p>
      <w:pPr/>
      <w:r>
        <w:rPr/>
        <w:t xml:space="preserve">روى يزيد بن هارون، عن محمد بن مطرف، عن إسحاق بن أبي فروة، عن أبي خليدة الفهري، عن أبيه، عن جده، قال: قال رسول الله صلى الله عليه وسلم: «من سقى عطشان فأرواه، فتح الله له بابا إلى الجنة. ومن أطعم جائعا فأشبعه وسقاه فأرواه، فتح الله له تلك الأبواب كلها، ثم قيل له: ادخل من أيها شئت». </w:t>
      </w:r>
    </w:p>
    <w:p/>
    <w:p>
      <w:pPr/>
      <w:r>
        <w:rPr/>
        <w:t xml:space="preserve">رواه رواد بن الجراح، عن محمد بن مطرف فقال: «ابن خليد» بغير هاء. ورواه أبو الشيخ بإسناده له فقال: «ابن خليدة عن أبيه»، وكان الأول أصح.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1313)/(دار الكتب العلمية - بيروت،1994،ط 1،ج 6،ص 88)/(دار الفكر - بيروت،1989،ط 1،ج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خليد الفهري
</w:t>
      </w:r>
    </w:p>
    <w:p>
      <w:pPr/>
      <w:r>
        <w:rPr/>
        <w:t xml:space="preserve">أبو خليد الفهري ويقال أبو خليدة، ويقال أبو جنيدة، تقدم في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2026-09-21T22:15:59+03:00</dcterms:created>
  <dcterms:modified xsi:type="dcterms:W3CDTF">2026-09-21T22:15:59+03:00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