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خصفة
</w:t>
      </w:r>
    </w:p>
    <w:p>
      <w:pPr>
        <w:jc w:val="start"/>
        <w:bidi/>
      </w:pPr>
      <w:r>
        <w:rPr>
          <w:rFonts w:ascii="arial" w:hAnsi="arial" w:eastAsia="arial" w:cs="arial"/>
          <w:sz w:val="28"/>
          <w:szCs w:val="28"/>
          <w:b w:val="1"/>
          <w:bCs w:val="1"/>
          <w:rtl/>
        </w:rPr>
        <w:t xml:space="preserve">أبو خصفة
</w:t>
      </w:r>
    </w:p>
    <w:p>
      <w:pPr/>
      <w:r>
        <w:rPr/>
        <w:t xml:space="preserve">أبو خصفة (ع س) أبو خصفة، وقيل: أبو حفصة. وقد تقدم في الحاء، فروي عن مغيرة الجعفي قال: جلست إلى أبي حفصة- وروى عنه أبو خصفة- فقال: قال رسول الله صلى الله عليه وسلم: «هل تدرون من الصعلوك... ؟» الحديث. وروى أبو نعيم في هذه الترجمة عن الطبراني، عن أبي نصر الصائغ، عن محمد بن إسحاق المسيبي، عن يحيى بن يزيد بن عبد الملك، عن أبيه، عن يزيد بن خصيفة، عن أبيه، عن جده: أن النبي صلى الله عليه وسلم قال: «التمسوا الخير عند حسان الوجوه». </w:t>
      </w:r>
    </w:p>
    <w:p/>
    <w:p>
      <w:pPr/>
      <w:r>
        <w:rPr/>
        <w:t xml:space="preserve">وقد ذكر أبو موسى هذا الحديث في الترجمة التي نذكرها بعد هذه، فأبو نعيم أخرج هذين الحديثين في هذه الترجمة، جعلهما واحدا، وأخرج أبو موسى الحديث الأول: «أتدرون من الصعلوك؟» في هذه الترجمة، وأخرج حديث «التمسوا الخير» في الترجمة التي نذكرها بعد هذه، وجعلهما اثنين.</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86)/(دار الفكر - بيروت،1989،ط 1،ج 5،ص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2026-09-21T12:59:51+03:00</dcterms:created>
  <dcterms:modified xsi:type="dcterms:W3CDTF">2026-09-21T12:59:51+03:00</dcterms:modified>
</cp:coreProperties>
</file>

<file path=docProps/custom.xml><?xml version="1.0" encoding="utf-8"?>
<Properties xmlns="http://schemas.openxmlformats.org/officeDocument/2006/custom-properties" xmlns:vt="http://schemas.openxmlformats.org/officeDocument/2006/docPropsVTypes"/>
</file>