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الحصين السدوسي
</w:t>
      </w:r>
    </w:p>
    <w:p>
      <w:pPr>
        <w:jc w:val="start"/>
        <w:bidi/>
      </w:pPr>
      <w:r>
        <w:rPr>
          <w:rFonts w:ascii="arial" w:hAnsi="arial" w:eastAsia="arial" w:cs="arial"/>
          <w:sz w:val="28"/>
          <w:szCs w:val="28"/>
          <w:b w:val="1"/>
          <w:bCs w:val="1"/>
          <w:rtl/>
        </w:rPr>
        <w:t xml:space="preserve">أبو الحصين السدوسي
</w:t>
      </w:r>
    </w:p>
    <w:p>
      <w:pPr/>
      <w:r>
        <w:rPr/>
        <w:t xml:space="preserve">أبو الحصين السدوسي (د ع) أبو الحصين السدوسي.</w:t>
      </w:r>
    </w:p>
    <w:p/>
    <w:p>
      <w:pPr/>
      <w:r>
        <w:rPr/>
        <w:t xml:space="preserve">روى حديثه نعيم، عن أبيه، عن عمه.</w:t>
      </w:r>
    </w:p>
    <w:p/>
    <w:p>
      <w:pPr/>
      <w:r>
        <w:rPr/>
        <w:t xml:space="preserve">أخرجه ابن منده، وأبو نعيم كذا مختصرا.</w:t>
      </w:r>
    </w:p>
    <w:p>
      <w:pPr>
        <w:jc w:val="start"/>
        <w:bidi/>
      </w:pPr>
      <w:r>
        <w:rPr>
          <w:sz w:val="24"/>
          <w:szCs w:val="24"/>
          <w:b w:val="1"/>
          <w:bCs w:val="1"/>
          <w:rtl/>
        </w:rPr>
        <w:t xml:space="preserve">
أسد الغابة في معرفة الصحابة،(دار ابن حزم - بيروت،2012،ط 1،ج 1،ص 1305)/(دار الكتب العلمية - بيروت،1994،ط 1،ج 6،ص 72)/(دار الفكر - بيروت،1989،ط 1،ج 5،ص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الحصين السدوسي
</w:t>
      </w:r>
    </w:p>
    <w:p>
      <w:pPr/>
      <w:r>
        <w:rPr/>
        <w:t xml:space="preserve">أبو الحصين السدوسي روى حديثه: نعيم، عن عمه، عن أبيه.</w:t>
      </w:r>
    </w:p>
    <w:p/>
    <w:p>
      <w:pPr/>
      <w:r>
        <w:rPr/>
        <w:t xml:space="preserve">ـ أبو حكيم: مختلف في إسناد حديثه.</w:t>
      </w:r>
    </w:p>
    <w:p/>
    <w:p>
      <w:pPr/>
      <w:r>
        <w:rPr/>
        <w:t xml:space="preserve">روى عنه: ابنه.</w:t>
      </w:r>
    </w:p>
    <w:p/>
    <w:p>
      <w:pPr/>
      <w:r>
        <w:rPr/>
        <w:t xml:space="preserve">أخبرنا محمد بن يعقوب بن يوسف، حدثنا يحيى بن جعفر، حدثنا علي بن عاصم، حدثنا عطاء بن السائب، عن يزيد بن أبي حكيم، عن أبيه: عن النبي صلى الله عليه وسلم قال: «إذا استنصحك أخوك فانصح له» .</w:t>
      </w:r>
    </w:p>
    <w:p/>
    <w:p>
      <w:pPr/>
      <w:r>
        <w:rPr/>
        <w:t xml:space="preserve">رواه صدقة البصري، عن عطاء بن السائب، عن يزيد بن أبي حكيم، عن أبيه، عن جده.</w:t>
      </w:r>
    </w:p>
    <w:p/>
    <w:p>
      <w:pPr/>
      <w:r>
        <w:rPr/>
        <w:t xml:space="preserve">أخبرنا خيثمة، حدثنا أحمد بن حازم بن أبي غرزة، حدثنا الهيثم بن عبد الله الفقيه، عن صدقة البصري، عن عطاء بن السائب، حدثنا يزيد بن أبي حكيم، عن أبيه، عن جده، قال: قال رسول الله صلى الله عليه وسلم: ’’ دعوا الناس يصيب بعضهم من بعض، وإذ استنصحك أخوك فانصح فانصح له.</w:t>
      </w:r>
    </w:p>
    <w:p>
      <w:pPr>
        <w:jc w:val="start"/>
        <w:bidi/>
      </w:pPr>
      <w:r>
        <w:rPr>
          <w:sz w:val="24"/>
          <w:szCs w:val="24"/>
          <w:b w:val="1"/>
          <w:bCs w:val="1"/>
          <w:rtl/>
        </w:rPr>
        <w:t xml:space="preserve">
معرفة الصحابة لابن مندة،(مطبوعات جامعة الإمارات العربية المتحدة،2005،ط 1،ج 1،ص 833)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2026-09-20T19:07:03+03:00</dcterms:created>
  <dcterms:modified xsi:type="dcterms:W3CDTF">2026-09-20T19:07:03+03:00</dcterms:modified>
</cp:coreProperties>
</file>

<file path=docProps/custom.xml><?xml version="1.0" encoding="utf-8"?>
<Properties xmlns="http://schemas.openxmlformats.org/officeDocument/2006/custom-properties" xmlns:vt="http://schemas.openxmlformats.org/officeDocument/2006/docPropsVTypes"/>
</file>