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جندب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العتقي
</w:t>
      </w:r>
    </w:p>
    <w:p>
      <w:pPr/>
      <w:r>
        <w:rPr/>
        <w:t xml:space="preserve">أبو جندب العتقي (د ع) أبو جندب العتقي.</w:t>
      </w:r>
    </w:p>
    <w:p/>
    <w:p>
      <w:pPr/>
      <w:r>
        <w:rPr/>
        <w:t xml:space="preserve">له صحبة، شهد فتح مصر، وليس له حديث. قاله أبو سعيد 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العتقي
</w:t>
      </w:r>
    </w:p>
    <w:p>
      <w:pPr/>
      <w:r>
        <w:rPr/>
        <w:t xml:space="preserve">أبو جندب العتقي بضم المهملة وفتح المثناة ثم قاف.</w:t>
      </w:r>
    </w:p>
    <w:p/>
    <w:p>
      <w:pPr/>
      <w:r>
        <w:rPr/>
        <w:t xml:space="preserve">قال أبو سعيد بن يونس: شهد فتح مصر، وله صحبة، وليس له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2026-09-23T07:54:59+03:00</dcterms:created>
  <dcterms:modified xsi:type="dcterms:W3CDTF">2026-09-23T07:54:59+03:00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