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مولى فضالة بن هلال
</w:t>
      </w:r>
    </w:p>
    <w:p>
      <w:pPr>
        <w:jc w:val="start"/>
        <w:bidi/>
      </w:pPr>
      <w:r>
        <w:rPr>
          <w:rFonts w:ascii="arial" w:hAnsi="arial" w:eastAsia="arial" w:cs="arial"/>
          <w:sz w:val="28"/>
          <w:szCs w:val="28"/>
          <w:b w:val="1"/>
          <w:bCs w:val="1"/>
          <w:rtl/>
        </w:rPr>
        <w:t xml:space="preserve">يسار، مولى فضالة بن هلال
</w:t>
      </w:r>
    </w:p>
    <w:p>
      <w:pPr/>
      <w:r>
        <w:rPr/>
        <w:t xml:space="preserve">يسار، مولى فضالة بن هلال (ب) يسار، مولى فضالة بن هلال.</w:t>
      </w:r>
    </w:p>
    <w:p/>
    <w:p>
      <w:pPr/>
      <w:r>
        <w:rPr/>
        <w:t xml:space="preserve">سمع هو ومولاه فضاله من النبي صلى الله عليه وسلم فيما ذكر علي بن عمر.</w:t>
      </w:r>
    </w:p>
    <w:p/>
    <w:p>
      <w:pPr/>
      <w:r>
        <w:rPr/>
        <w:t xml:space="preserve">أخرجه أبو عمر مختصرا. فهو قد جعل يسارا مولى فضالة، غير يسار بن سويد. وابن منده وأبو نعيم جعلا يسارا مولى فضالة هو والد مسلم، وهو ابن سويد، رويا له حديث عبد الله بن موسى العلوي، عن عبد الله بن مسلم بن يسار، عن أبيه، عن جده قال: خرجت مع مولاي فضالة بن هلال في حجة الوداع، فسمعت رسول الله صلى الله عليه وسلم يقول: «الصلاة الصلاة، الله الله في النساء»، فبان بهذا أنهما واحد، والله أعلم.</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481)/(دار الفكر - بيروت،1989،ط 1،ج 4،ص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w:t>
      </w:r>
    </w:p>
    <w:p>
      <w:pPr/>
      <w:r>
        <w:rPr/>
        <w:t xml:space="preserve">يسار مولى فضالة بن هلال.</w:t>
      </w:r>
    </w:p>
    <w:p/>
    <w:p>
      <w:pPr/>
      <w:r>
        <w:rPr/>
        <w:t xml:space="preserve">خلطه ابن مندة بوالد مسلم، وفرق بينهما أبو عمر، فقال: بايع هو ومولاه النبي صلى الله عليه وآله وسلم، وكأن هذا هو الصواب، لأن هذا نسبوه مزنيا، فأخرج أبو بكر بن أبي شيبة، عن عبد الله بن موسى، عن عبد الله بن مسلم بن يسار المزني، عن أبيه، عن جده</w:t>
      </w:r>
    </w:p>
    <w:p/>
    <w:p>
      <w:pPr/>
      <w:r>
        <w:rPr/>
        <w:t xml:space="preserve">قال: خرجت مع مولاي فضالة بن هلال في حجة الوداع.</w:t>
      </w:r>
    </w:p>
    <w:p>
      <w:pPr>
        <w:jc w:val="start"/>
        <w:bidi/>
      </w:pPr>
      <w:r>
        <w:rPr>
          <w:sz w:val="24"/>
          <w:szCs w:val="24"/>
          <w:b w:val="1"/>
          <w:bCs w:val="1"/>
          <w:rtl/>
        </w:rPr>
        <w:t xml:space="preserve">
الإصابة في تمييز الصحابة،(دار الكتب العلمية - بيروت،1995،ط 1،ج 6،ص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فضالة بن هلال
</w:t>
      </w:r>
    </w:p>
    <w:p>
      <w:pPr/>
      <w:r>
        <w:rPr/>
        <w:t xml:space="preserve">يسار مولى فضالة بن هلال  سمع هو ومولاه فضالة بن هلال من النبي صلى الله عليه وسلم فيما ذكر علي بن عمر.</w:t>
      </w:r>
    </w:p>
    <w:p>
      <w:pPr>
        <w:jc w:val="start"/>
        <w:bidi/>
      </w:pPr>
      <w:r>
        <w:rPr>
          <w:sz w:val="24"/>
          <w:szCs w:val="24"/>
          <w:b w:val="1"/>
          <w:bCs w:val="1"/>
          <w:rtl/>
        </w:rPr>
        <w:t xml:space="preserve">
الاستيعاب في معرفة الأصحاب،(دار الجيل - بيروت،1992،ط 1،ج 4،ص 1582)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2026-09-23T02:07:28+03:00</dcterms:created>
  <dcterms:modified xsi:type="dcterms:W3CDTF">2026-09-23T02:07:28+03:00</dcterms:modified>
</cp:coreProperties>
</file>

<file path=docProps/custom.xml><?xml version="1.0" encoding="utf-8"?>
<Properties xmlns="http://schemas.openxmlformats.org/officeDocument/2006/custom-properties" xmlns:vt="http://schemas.openxmlformats.org/officeDocument/2006/docPropsVTypes"/>
</file>